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224D46" w14:textId="77777777" w:rsidR="00D81857" w:rsidRPr="0063749B" w:rsidRDefault="00D81857" w:rsidP="008A65FE">
      <w:pPr>
        <w:pStyle w:val="Annexetitle"/>
      </w:pPr>
      <w:r w:rsidRPr="0063749B">
        <w:t>ANNEX II: TERMS OF REFERENCE</w:t>
      </w:r>
      <w:r w:rsidR="0061269A" w:rsidRPr="0063749B">
        <w:t xml:space="preserve"> </w:t>
      </w:r>
    </w:p>
    <w:p w14:paraId="662F4D95" w14:textId="77777777" w:rsidR="00671268" w:rsidRPr="00D009E4" w:rsidRDefault="009D2CAF">
      <w:pPr>
        <w:pStyle w:val="TOC1"/>
        <w:rPr>
          <w:rFonts w:ascii="Calibri" w:hAnsi="Calibri"/>
          <w:b w:val="0"/>
          <w:caps w:val="0"/>
          <w:noProof/>
          <w:sz w:val="22"/>
          <w:szCs w:val="22"/>
          <w:lang w:val="en-IE" w:eastAsia="fr-BE"/>
        </w:rPr>
      </w:pPr>
      <w:r w:rsidRPr="004A0F59">
        <w:rPr>
          <w:smallCaps/>
          <w:szCs w:val="22"/>
        </w:rPr>
        <w:fldChar w:fldCharType="begin"/>
      </w:r>
      <w:r w:rsidRPr="004A0F59">
        <w:rPr>
          <w:smallCaps/>
          <w:szCs w:val="22"/>
        </w:rPr>
        <w:instrText xml:space="preserve"> TOC \o "1-2" </w:instrText>
      </w:r>
      <w:r w:rsidRPr="004A0F59">
        <w:rPr>
          <w:smallCaps/>
          <w:szCs w:val="22"/>
        </w:rPr>
        <w:fldChar w:fldCharType="separate"/>
      </w:r>
      <w:r w:rsidR="00671268" w:rsidRPr="004A0F59">
        <w:rPr>
          <w:noProof/>
        </w:rPr>
        <w:t>1.</w:t>
      </w:r>
      <w:r w:rsidR="00671268" w:rsidRPr="00D009E4">
        <w:rPr>
          <w:rFonts w:ascii="Calibri" w:hAnsi="Calibri"/>
          <w:b w:val="0"/>
          <w:caps w:val="0"/>
          <w:noProof/>
          <w:sz w:val="22"/>
          <w:szCs w:val="22"/>
          <w:lang w:val="en-IE" w:eastAsia="fr-BE"/>
        </w:rPr>
        <w:tab/>
      </w:r>
      <w:r w:rsidR="00671268" w:rsidRPr="004A0F59">
        <w:rPr>
          <w:noProof/>
        </w:rPr>
        <w:t>BACKGROUND INFORMATION</w:t>
      </w:r>
      <w:r w:rsidR="00671268" w:rsidRPr="004A0F59">
        <w:rPr>
          <w:noProof/>
        </w:rPr>
        <w:tab/>
      </w:r>
      <w:r w:rsidR="00671268" w:rsidRPr="004A0F59">
        <w:rPr>
          <w:noProof/>
        </w:rPr>
        <w:fldChar w:fldCharType="begin"/>
      </w:r>
      <w:r w:rsidR="00671268" w:rsidRPr="004A0F59">
        <w:rPr>
          <w:noProof/>
        </w:rPr>
        <w:instrText xml:space="preserve"> PAGEREF _Toc67320735 \h </w:instrText>
      </w:r>
      <w:r w:rsidR="00671268" w:rsidRPr="004A0F59">
        <w:rPr>
          <w:noProof/>
        </w:rPr>
      </w:r>
      <w:r w:rsidR="00671268" w:rsidRPr="004A0F59">
        <w:rPr>
          <w:noProof/>
        </w:rPr>
        <w:fldChar w:fldCharType="separate"/>
      </w:r>
      <w:r w:rsidR="00671268" w:rsidRPr="004A0F59">
        <w:rPr>
          <w:noProof/>
        </w:rPr>
        <w:t>2</w:t>
      </w:r>
      <w:r w:rsidR="00671268" w:rsidRPr="004A0F59">
        <w:rPr>
          <w:noProof/>
        </w:rPr>
        <w:fldChar w:fldCharType="end"/>
      </w:r>
    </w:p>
    <w:p w14:paraId="3FC047C9" w14:textId="77777777" w:rsidR="00671268" w:rsidRPr="00D009E4" w:rsidRDefault="00671268">
      <w:pPr>
        <w:pStyle w:val="TOC2"/>
        <w:tabs>
          <w:tab w:val="left" w:pos="1077"/>
        </w:tabs>
        <w:rPr>
          <w:rFonts w:ascii="Calibri" w:hAnsi="Calibri"/>
          <w:noProof/>
          <w:szCs w:val="22"/>
          <w:lang w:val="en-IE" w:eastAsia="fr-BE"/>
        </w:rPr>
      </w:pPr>
      <w:r w:rsidRPr="00D009E4">
        <w:rPr>
          <w:noProof/>
        </w:rPr>
        <w:t>1.1.</w:t>
      </w:r>
      <w:r w:rsidRPr="00D009E4">
        <w:rPr>
          <w:rFonts w:ascii="Calibri" w:hAnsi="Calibri"/>
          <w:noProof/>
          <w:szCs w:val="22"/>
          <w:lang w:val="en-IE" w:eastAsia="fr-BE"/>
        </w:rPr>
        <w:tab/>
      </w:r>
      <w:r w:rsidRPr="004A0F59">
        <w:rPr>
          <w:noProof/>
        </w:rPr>
        <w:t>Partner country</w:t>
      </w:r>
      <w:r w:rsidRPr="004A0F59">
        <w:rPr>
          <w:noProof/>
        </w:rPr>
        <w:tab/>
      </w:r>
      <w:r w:rsidRPr="004A0F59">
        <w:rPr>
          <w:noProof/>
        </w:rPr>
        <w:fldChar w:fldCharType="begin"/>
      </w:r>
      <w:r w:rsidRPr="004A0F59">
        <w:rPr>
          <w:noProof/>
        </w:rPr>
        <w:instrText xml:space="preserve"> PAGEREF _Toc67320736 \h </w:instrText>
      </w:r>
      <w:r w:rsidRPr="004A0F59">
        <w:rPr>
          <w:noProof/>
        </w:rPr>
      </w:r>
      <w:r w:rsidRPr="004A0F59">
        <w:rPr>
          <w:noProof/>
        </w:rPr>
        <w:fldChar w:fldCharType="separate"/>
      </w:r>
      <w:r w:rsidRPr="004A0F59">
        <w:rPr>
          <w:noProof/>
        </w:rPr>
        <w:t>2</w:t>
      </w:r>
      <w:r w:rsidRPr="004A0F59">
        <w:rPr>
          <w:noProof/>
        </w:rPr>
        <w:fldChar w:fldCharType="end"/>
      </w:r>
    </w:p>
    <w:p w14:paraId="4E8ED11F" w14:textId="77777777" w:rsidR="00671268" w:rsidRPr="00D009E4" w:rsidRDefault="00671268">
      <w:pPr>
        <w:pStyle w:val="TOC2"/>
        <w:tabs>
          <w:tab w:val="left" w:pos="1077"/>
        </w:tabs>
        <w:rPr>
          <w:rFonts w:ascii="Calibri" w:hAnsi="Calibri"/>
          <w:noProof/>
          <w:szCs w:val="22"/>
          <w:lang w:val="en-IE" w:eastAsia="fr-BE"/>
        </w:rPr>
      </w:pPr>
      <w:r w:rsidRPr="00D009E4">
        <w:rPr>
          <w:noProof/>
        </w:rPr>
        <w:t>1.2.</w:t>
      </w:r>
      <w:r w:rsidRPr="00D009E4">
        <w:rPr>
          <w:rFonts w:ascii="Calibri" w:hAnsi="Calibri"/>
          <w:noProof/>
          <w:szCs w:val="22"/>
          <w:lang w:val="en-IE" w:eastAsia="fr-BE"/>
        </w:rPr>
        <w:tab/>
      </w:r>
      <w:r w:rsidRPr="004A0F59">
        <w:rPr>
          <w:noProof/>
        </w:rPr>
        <w:t>Contracting authority</w:t>
      </w:r>
      <w:r w:rsidRPr="004A0F59">
        <w:rPr>
          <w:noProof/>
        </w:rPr>
        <w:tab/>
      </w:r>
      <w:r w:rsidRPr="004A0F59">
        <w:rPr>
          <w:noProof/>
        </w:rPr>
        <w:fldChar w:fldCharType="begin"/>
      </w:r>
      <w:r w:rsidRPr="004A0F59">
        <w:rPr>
          <w:noProof/>
        </w:rPr>
        <w:instrText xml:space="preserve"> PAGEREF _Toc67320737 \h </w:instrText>
      </w:r>
      <w:r w:rsidRPr="004A0F59">
        <w:rPr>
          <w:noProof/>
        </w:rPr>
      </w:r>
      <w:r w:rsidRPr="004A0F59">
        <w:rPr>
          <w:noProof/>
        </w:rPr>
        <w:fldChar w:fldCharType="separate"/>
      </w:r>
      <w:r w:rsidRPr="004A0F59">
        <w:rPr>
          <w:noProof/>
        </w:rPr>
        <w:t>2</w:t>
      </w:r>
      <w:r w:rsidRPr="004A0F59">
        <w:rPr>
          <w:noProof/>
        </w:rPr>
        <w:fldChar w:fldCharType="end"/>
      </w:r>
    </w:p>
    <w:p w14:paraId="57F969B4" w14:textId="77777777" w:rsidR="00671268" w:rsidRPr="00D009E4" w:rsidRDefault="00671268">
      <w:pPr>
        <w:pStyle w:val="TOC2"/>
        <w:tabs>
          <w:tab w:val="left" w:pos="1077"/>
        </w:tabs>
        <w:rPr>
          <w:rFonts w:ascii="Calibri" w:hAnsi="Calibri"/>
          <w:noProof/>
          <w:szCs w:val="22"/>
          <w:lang w:val="en-IE" w:eastAsia="fr-BE"/>
        </w:rPr>
      </w:pPr>
      <w:r w:rsidRPr="00D009E4">
        <w:rPr>
          <w:noProof/>
        </w:rPr>
        <w:t>1.3.</w:t>
      </w:r>
      <w:r w:rsidRPr="00D009E4">
        <w:rPr>
          <w:rFonts w:ascii="Calibri" w:hAnsi="Calibri"/>
          <w:noProof/>
          <w:szCs w:val="22"/>
          <w:lang w:val="en-IE" w:eastAsia="fr-BE"/>
        </w:rPr>
        <w:tab/>
      </w:r>
      <w:r w:rsidRPr="004A0F59">
        <w:rPr>
          <w:noProof/>
        </w:rPr>
        <w:t>Country background</w:t>
      </w:r>
      <w:r w:rsidRPr="004A0F59">
        <w:rPr>
          <w:noProof/>
        </w:rPr>
        <w:tab/>
      </w:r>
      <w:r w:rsidRPr="004A0F59">
        <w:rPr>
          <w:noProof/>
        </w:rPr>
        <w:fldChar w:fldCharType="begin"/>
      </w:r>
      <w:r w:rsidRPr="004A0F59">
        <w:rPr>
          <w:noProof/>
        </w:rPr>
        <w:instrText xml:space="preserve"> PAGEREF _Toc67320738 \h </w:instrText>
      </w:r>
      <w:r w:rsidRPr="004A0F59">
        <w:rPr>
          <w:noProof/>
        </w:rPr>
      </w:r>
      <w:r w:rsidRPr="004A0F59">
        <w:rPr>
          <w:noProof/>
        </w:rPr>
        <w:fldChar w:fldCharType="separate"/>
      </w:r>
      <w:r w:rsidRPr="004A0F59">
        <w:rPr>
          <w:noProof/>
        </w:rPr>
        <w:t>2</w:t>
      </w:r>
      <w:r w:rsidRPr="004A0F59">
        <w:rPr>
          <w:noProof/>
        </w:rPr>
        <w:fldChar w:fldCharType="end"/>
      </w:r>
    </w:p>
    <w:p w14:paraId="1658F742" w14:textId="77777777" w:rsidR="00671268" w:rsidRPr="00D009E4" w:rsidRDefault="00671268">
      <w:pPr>
        <w:pStyle w:val="TOC2"/>
        <w:tabs>
          <w:tab w:val="left" w:pos="1077"/>
        </w:tabs>
        <w:rPr>
          <w:rFonts w:ascii="Calibri" w:hAnsi="Calibri"/>
          <w:noProof/>
          <w:szCs w:val="22"/>
          <w:lang w:val="en-IE" w:eastAsia="fr-BE"/>
        </w:rPr>
      </w:pPr>
      <w:r w:rsidRPr="00D009E4">
        <w:rPr>
          <w:noProof/>
        </w:rPr>
        <w:t>1.4.</w:t>
      </w:r>
      <w:r w:rsidRPr="00D009E4">
        <w:rPr>
          <w:rFonts w:ascii="Calibri" w:hAnsi="Calibri"/>
          <w:noProof/>
          <w:szCs w:val="22"/>
          <w:lang w:val="en-IE" w:eastAsia="fr-BE"/>
        </w:rPr>
        <w:tab/>
      </w:r>
      <w:r w:rsidRPr="004A0F59">
        <w:rPr>
          <w:noProof/>
        </w:rPr>
        <w:t>Current situation in the sector</w:t>
      </w:r>
      <w:r w:rsidRPr="004A0F59">
        <w:rPr>
          <w:noProof/>
        </w:rPr>
        <w:tab/>
      </w:r>
      <w:r w:rsidRPr="004A0F59">
        <w:rPr>
          <w:noProof/>
        </w:rPr>
        <w:fldChar w:fldCharType="begin"/>
      </w:r>
      <w:r w:rsidRPr="004A0F59">
        <w:rPr>
          <w:noProof/>
        </w:rPr>
        <w:instrText xml:space="preserve"> PAGEREF _Toc67320739 \h </w:instrText>
      </w:r>
      <w:r w:rsidRPr="004A0F59">
        <w:rPr>
          <w:noProof/>
        </w:rPr>
      </w:r>
      <w:r w:rsidRPr="004A0F59">
        <w:rPr>
          <w:noProof/>
        </w:rPr>
        <w:fldChar w:fldCharType="separate"/>
      </w:r>
      <w:r w:rsidRPr="004A0F59">
        <w:rPr>
          <w:noProof/>
        </w:rPr>
        <w:t>2</w:t>
      </w:r>
      <w:r w:rsidRPr="004A0F59">
        <w:rPr>
          <w:noProof/>
        </w:rPr>
        <w:fldChar w:fldCharType="end"/>
      </w:r>
    </w:p>
    <w:p w14:paraId="6E1262C9" w14:textId="77777777" w:rsidR="00671268" w:rsidRPr="00D009E4" w:rsidRDefault="00671268">
      <w:pPr>
        <w:pStyle w:val="TOC2"/>
        <w:tabs>
          <w:tab w:val="left" w:pos="1077"/>
        </w:tabs>
        <w:rPr>
          <w:rFonts w:ascii="Calibri" w:hAnsi="Calibri"/>
          <w:noProof/>
          <w:szCs w:val="22"/>
          <w:lang w:val="en-IE" w:eastAsia="fr-BE"/>
        </w:rPr>
      </w:pPr>
      <w:r w:rsidRPr="00D009E4">
        <w:rPr>
          <w:noProof/>
        </w:rPr>
        <w:t>1.5.</w:t>
      </w:r>
      <w:r w:rsidRPr="00D009E4">
        <w:rPr>
          <w:rFonts w:ascii="Calibri" w:hAnsi="Calibri"/>
          <w:noProof/>
          <w:szCs w:val="22"/>
          <w:lang w:val="en-IE" w:eastAsia="fr-BE"/>
        </w:rPr>
        <w:tab/>
      </w:r>
      <w:r w:rsidRPr="004A0F59">
        <w:rPr>
          <w:noProof/>
        </w:rPr>
        <w:t>Related programmes and other donor activities</w:t>
      </w:r>
      <w:r w:rsidRPr="004A0F59">
        <w:rPr>
          <w:noProof/>
        </w:rPr>
        <w:tab/>
      </w:r>
      <w:r w:rsidRPr="004A0F59">
        <w:rPr>
          <w:noProof/>
        </w:rPr>
        <w:fldChar w:fldCharType="begin"/>
      </w:r>
      <w:r w:rsidRPr="004A0F59">
        <w:rPr>
          <w:noProof/>
        </w:rPr>
        <w:instrText xml:space="preserve"> PAGEREF _Toc67320740 \h </w:instrText>
      </w:r>
      <w:r w:rsidRPr="004A0F59">
        <w:rPr>
          <w:noProof/>
        </w:rPr>
      </w:r>
      <w:r w:rsidRPr="004A0F59">
        <w:rPr>
          <w:noProof/>
        </w:rPr>
        <w:fldChar w:fldCharType="separate"/>
      </w:r>
      <w:r w:rsidRPr="004A0F59">
        <w:rPr>
          <w:noProof/>
        </w:rPr>
        <w:t>2</w:t>
      </w:r>
      <w:r w:rsidRPr="004A0F59">
        <w:rPr>
          <w:noProof/>
        </w:rPr>
        <w:fldChar w:fldCharType="end"/>
      </w:r>
    </w:p>
    <w:p w14:paraId="5264A19E" w14:textId="77777777" w:rsidR="00671268" w:rsidRPr="00D009E4" w:rsidRDefault="00671268">
      <w:pPr>
        <w:pStyle w:val="TOC1"/>
        <w:rPr>
          <w:rFonts w:ascii="Calibri" w:hAnsi="Calibri"/>
          <w:b w:val="0"/>
          <w:caps w:val="0"/>
          <w:noProof/>
          <w:sz w:val="22"/>
          <w:szCs w:val="22"/>
          <w:lang w:val="en-IE" w:eastAsia="fr-BE"/>
        </w:rPr>
      </w:pPr>
      <w:r w:rsidRPr="004A0F59">
        <w:rPr>
          <w:noProof/>
        </w:rPr>
        <w:t>2.</w:t>
      </w:r>
      <w:r w:rsidRPr="00D009E4">
        <w:rPr>
          <w:rFonts w:ascii="Calibri" w:hAnsi="Calibri"/>
          <w:b w:val="0"/>
          <w:caps w:val="0"/>
          <w:noProof/>
          <w:sz w:val="22"/>
          <w:szCs w:val="22"/>
          <w:lang w:val="en-IE" w:eastAsia="fr-BE"/>
        </w:rPr>
        <w:tab/>
      </w:r>
      <w:r w:rsidRPr="004A0F59">
        <w:rPr>
          <w:noProof/>
        </w:rPr>
        <w:t>OBJECTIVES &amp; EXPECTED OUTPUTS</w:t>
      </w:r>
      <w:r w:rsidRPr="004A0F59">
        <w:rPr>
          <w:noProof/>
        </w:rPr>
        <w:tab/>
      </w:r>
      <w:r w:rsidRPr="004A0F59">
        <w:rPr>
          <w:noProof/>
        </w:rPr>
        <w:fldChar w:fldCharType="begin"/>
      </w:r>
      <w:r w:rsidRPr="004A0F59">
        <w:rPr>
          <w:noProof/>
        </w:rPr>
        <w:instrText xml:space="preserve"> PAGEREF _Toc67320741 \h </w:instrText>
      </w:r>
      <w:r w:rsidRPr="004A0F59">
        <w:rPr>
          <w:noProof/>
        </w:rPr>
      </w:r>
      <w:r w:rsidRPr="004A0F59">
        <w:rPr>
          <w:noProof/>
        </w:rPr>
        <w:fldChar w:fldCharType="separate"/>
      </w:r>
      <w:r w:rsidRPr="004A0F59">
        <w:rPr>
          <w:noProof/>
        </w:rPr>
        <w:t>2</w:t>
      </w:r>
      <w:r w:rsidRPr="004A0F59">
        <w:rPr>
          <w:noProof/>
        </w:rPr>
        <w:fldChar w:fldCharType="end"/>
      </w:r>
    </w:p>
    <w:p w14:paraId="79991A1D" w14:textId="77777777" w:rsidR="00671268" w:rsidRPr="00D009E4" w:rsidRDefault="00671268">
      <w:pPr>
        <w:pStyle w:val="TOC2"/>
        <w:tabs>
          <w:tab w:val="left" w:pos="1077"/>
        </w:tabs>
        <w:rPr>
          <w:rFonts w:ascii="Calibri" w:hAnsi="Calibri"/>
          <w:noProof/>
          <w:szCs w:val="22"/>
          <w:lang w:val="en-IE" w:eastAsia="fr-BE"/>
        </w:rPr>
      </w:pPr>
      <w:r w:rsidRPr="00D009E4">
        <w:rPr>
          <w:noProof/>
        </w:rPr>
        <w:t>2.1.</w:t>
      </w:r>
      <w:r w:rsidRPr="00D009E4">
        <w:rPr>
          <w:rFonts w:ascii="Calibri" w:hAnsi="Calibri"/>
          <w:noProof/>
          <w:szCs w:val="22"/>
          <w:lang w:val="en-IE" w:eastAsia="fr-BE"/>
        </w:rPr>
        <w:tab/>
      </w:r>
      <w:r w:rsidRPr="004A0F59">
        <w:rPr>
          <w:noProof/>
        </w:rPr>
        <w:t>Overall objective</w:t>
      </w:r>
      <w:r w:rsidRPr="004A0F59">
        <w:rPr>
          <w:noProof/>
        </w:rPr>
        <w:tab/>
      </w:r>
      <w:r w:rsidRPr="004A0F59">
        <w:rPr>
          <w:noProof/>
        </w:rPr>
        <w:fldChar w:fldCharType="begin"/>
      </w:r>
      <w:r w:rsidRPr="004A0F59">
        <w:rPr>
          <w:noProof/>
        </w:rPr>
        <w:instrText xml:space="preserve"> PAGEREF _Toc67320742 \h </w:instrText>
      </w:r>
      <w:r w:rsidRPr="004A0F59">
        <w:rPr>
          <w:noProof/>
        </w:rPr>
      </w:r>
      <w:r w:rsidRPr="004A0F59">
        <w:rPr>
          <w:noProof/>
        </w:rPr>
        <w:fldChar w:fldCharType="separate"/>
      </w:r>
      <w:r w:rsidRPr="004A0F59">
        <w:rPr>
          <w:noProof/>
        </w:rPr>
        <w:t>2</w:t>
      </w:r>
      <w:r w:rsidRPr="004A0F59">
        <w:rPr>
          <w:noProof/>
        </w:rPr>
        <w:fldChar w:fldCharType="end"/>
      </w:r>
    </w:p>
    <w:p w14:paraId="018BC413" w14:textId="77777777" w:rsidR="00671268" w:rsidRPr="00D009E4" w:rsidRDefault="00671268">
      <w:pPr>
        <w:pStyle w:val="TOC2"/>
        <w:tabs>
          <w:tab w:val="left" w:pos="1077"/>
        </w:tabs>
        <w:rPr>
          <w:rFonts w:ascii="Calibri" w:hAnsi="Calibri"/>
          <w:noProof/>
          <w:szCs w:val="22"/>
          <w:lang w:val="en-IE" w:eastAsia="fr-BE"/>
        </w:rPr>
      </w:pPr>
      <w:r w:rsidRPr="00D009E4">
        <w:rPr>
          <w:noProof/>
        </w:rPr>
        <w:t>2.2.</w:t>
      </w:r>
      <w:r w:rsidRPr="00D009E4">
        <w:rPr>
          <w:rFonts w:ascii="Calibri" w:hAnsi="Calibri"/>
          <w:noProof/>
          <w:szCs w:val="22"/>
          <w:lang w:val="en-IE" w:eastAsia="fr-BE"/>
        </w:rPr>
        <w:tab/>
      </w:r>
      <w:r w:rsidRPr="004A0F59">
        <w:rPr>
          <w:noProof/>
        </w:rPr>
        <w:t xml:space="preserve"> Specific Objective(s)</w:t>
      </w:r>
      <w:r w:rsidRPr="004A0F59">
        <w:rPr>
          <w:noProof/>
        </w:rPr>
        <w:tab/>
      </w:r>
      <w:r w:rsidRPr="004A0F59">
        <w:rPr>
          <w:noProof/>
        </w:rPr>
        <w:fldChar w:fldCharType="begin"/>
      </w:r>
      <w:r w:rsidRPr="004A0F59">
        <w:rPr>
          <w:noProof/>
        </w:rPr>
        <w:instrText xml:space="preserve"> PAGEREF _Toc67320743 \h </w:instrText>
      </w:r>
      <w:r w:rsidRPr="004A0F59">
        <w:rPr>
          <w:noProof/>
        </w:rPr>
      </w:r>
      <w:r w:rsidRPr="004A0F59">
        <w:rPr>
          <w:noProof/>
        </w:rPr>
        <w:fldChar w:fldCharType="separate"/>
      </w:r>
      <w:r w:rsidRPr="004A0F59">
        <w:rPr>
          <w:noProof/>
        </w:rPr>
        <w:t>3</w:t>
      </w:r>
      <w:r w:rsidRPr="004A0F59">
        <w:rPr>
          <w:noProof/>
        </w:rPr>
        <w:fldChar w:fldCharType="end"/>
      </w:r>
    </w:p>
    <w:p w14:paraId="69EDB1FD" w14:textId="77777777" w:rsidR="00671268" w:rsidRPr="00D009E4" w:rsidRDefault="00671268">
      <w:pPr>
        <w:pStyle w:val="TOC2"/>
        <w:tabs>
          <w:tab w:val="left" w:pos="1077"/>
        </w:tabs>
        <w:rPr>
          <w:rFonts w:ascii="Calibri" w:hAnsi="Calibri"/>
          <w:noProof/>
          <w:szCs w:val="22"/>
          <w:lang w:val="en-IE" w:eastAsia="fr-BE"/>
        </w:rPr>
      </w:pPr>
      <w:r w:rsidRPr="00D009E4">
        <w:rPr>
          <w:noProof/>
        </w:rPr>
        <w:t>2.3.</w:t>
      </w:r>
      <w:r w:rsidRPr="00D009E4">
        <w:rPr>
          <w:rFonts w:ascii="Calibri" w:hAnsi="Calibri"/>
          <w:noProof/>
          <w:szCs w:val="22"/>
          <w:lang w:val="en-IE" w:eastAsia="fr-BE"/>
        </w:rPr>
        <w:tab/>
      </w:r>
      <w:r w:rsidRPr="004A0F59">
        <w:rPr>
          <w:noProof/>
        </w:rPr>
        <w:t>Expected outputs to be achieved by the contractor</w:t>
      </w:r>
      <w:r w:rsidRPr="004A0F59">
        <w:rPr>
          <w:noProof/>
        </w:rPr>
        <w:tab/>
      </w:r>
      <w:r w:rsidRPr="004A0F59">
        <w:rPr>
          <w:noProof/>
        </w:rPr>
        <w:fldChar w:fldCharType="begin"/>
      </w:r>
      <w:r w:rsidRPr="004A0F59">
        <w:rPr>
          <w:noProof/>
        </w:rPr>
        <w:instrText xml:space="preserve"> PAGEREF _Toc67320744 \h </w:instrText>
      </w:r>
      <w:r w:rsidRPr="004A0F59">
        <w:rPr>
          <w:noProof/>
        </w:rPr>
      </w:r>
      <w:r w:rsidRPr="004A0F59">
        <w:rPr>
          <w:noProof/>
        </w:rPr>
        <w:fldChar w:fldCharType="separate"/>
      </w:r>
      <w:r w:rsidRPr="004A0F59">
        <w:rPr>
          <w:noProof/>
        </w:rPr>
        <w:t>3</w:t>
      </w:r>
      <w:r w:rsidRPr="004A0F59">
        <w:rPr>
          <w:noProof/>
        </w:rPr>
        <w:fldChar w:fldCharType="end"/>
      </w:r>
    </w:p>
    <w:p w14:paraId="5ED233BE" w14:textId="77777777" w:rsidR="00671268" w:rsidRPr="00D009E4" w:rsidRDefault="00671268">
      <w:pPr>
        <w:pStyle w:val="TOC1"/>
        <w:rPr>
          <w:rFonts w:ascii="Calibri" w:hAnsi="Calibri"/>
          <w:b w:val="0"/>
          <w:caps w:val="0"/>
          <w:noProof/>
          <w:sz w:val="22"/>
          <w:szCs w:val="22"/>
          <w:lang w:val="en-IE" w:eastAsia="fr-BE"/>
        </w:rPr>
      </w:pPr>
      <w:r w:rsidRPr="004A0F59">
        <w:rPr>
          <w:noProof/>
        </w:rPr>
        <w:t>3.</w:t>
      </w:r>
      <w:r w:rsidRPr="00D009E4">
        <w:rPr>
          <w:rFonts w:ascii="Calibri" w:hAnsi="Calibri"/>
          <w:b w:val="0"/>
          <w:caps w:val="0"/>
          <w:noProof/>
          <w:sz w:val="22"/>
          <w:szCs w:val="22"/>
          <w:lang w:val="en-IE" w:eastAsia="fr-BE"/>
        </w:rPr>
        <w:tab/>
      </w:r>
      <w:r w:rsidRPr="004A0F59">
        <w:rPr>
          <w:noProof/>
        </w:rPr>
        <w:t>ASSUMPTIONS &amp; RISKS</w:t>
      </w:r>
      <w:r w:rsidRPr="004A0F59">
        <w:rPr>
          <w:noProof/>
        </w:rPr>
        <w:tab/>
      </w:r>
      <w:r w:rsidRPr="004A0F59">
        <w:rPr>
          <w:noProof/>
        </w:rPr>
        <w:fldChar w:fldCharType="begin"/>
      </w:r>
      <w:r w:rsidRPr="004A0F59">
        <w:rPr>
          <w:noProof/>
        </w:rPr>
        <w:instrText xml:space="preserve"> PAGEREF _Toc67320745 \h </w:instrText>
      </w:r>
      <w:r w:rsidRPr="004A0F59">
        <w:rPr>
          <w:noProof/>
        </w:rPr>
      </w:r>
      <w:r w:rsidRPr="004A0F59">
        <w:rPr>
          <w:noProof/>
        </w:rPr>
        <w:fldChar w:fldCharType="separate"/>
      </w:r>
      <w:r w:rsidRPr="004A0F59">
        <w:rPr>
          <w:noProof/>
        </w:rPr>
        <w:t>3</w:t>
      </w:r>
      <w:r w:rsidRPr="004A0F59">
        <w:rPr>
          <w:noProof/>
        </w:rPr>
        <w:fldChar w:fldCharType="end"/>
      </w:r>
    </w:p>
    <w:p w14:paraId="4117D67E" w14:textId="77777777" w:rsidR="00671268" w:rsidRPr="00D009E4" w:rsidRDefault="00671268">
      <w:pPr>
        <w:pStyle w:val="TOC2"/>
        <w:tabs>
          <w:tab w:val="left" w:pos="1077"/>
        </w:tabs>
        <w:rPr>
          <w:rFonts w:ascii="Calibri" w:hAnsi="Calibri"/>
          <w:noProof/>
          <w:szCs w:val="22"/>
          <w:lang w:val="en-IE" w:eastAsia="fr-BE"/>
        </w:rPr>
      </w:pPr>
      <w:r w:rsidRPr="00D009E4">
        <w:rPr>
          <w:noProof/>
        </w:rPr>
        <w:t>3.1.</w:t>
      </w:r>
      <w:r w:rsidRPr="00D009E4">
        <w:rPr>
          <w:rFonts w:ascii="Calibri" w:hAnsi="Calibri"/>
          <w:noProof/>
          <w:szCs w:val="22"/>
          <w:lang w:val="en-IE" w:eastAsia="fr-BE"/>
        </w:rPr>
        <w:tab/>
      </w:r>
      <w:r w:rsidRPr="004A0F59">
        <w:rPr>
          <w:noProof/>
        </w:rPr>
        <w:t>Assumptions underlying the project</w:t>
      </w:r>
      <w:r w:rsidRPr="004A0F59">
        <w:rPr>
          <w:noProof/>
        </w:rPr>
        <w:tab/>
      </w:r>
      <w:r w:rsidRPr="004A0F59">
        <w:rPr>
          <w:noProof/>
        </w:rPr>
        <w:fldChar w:fldCharType="begin"/>
      </w:r>
      <w:r w:rsidRPr="004A0F59">
        <w:rPr>
          <w:noProof/>
        </w:rPr>
        <w:instrText xml:space="preserve"> PAGEREF _Toc67320746 \h </w:instrText>
      </w:r>
      <w:r w:rsidRPr="004A0F59">
        <w:rPr>
          <w:noProof/>
        </w:rPr>
      </w:r>
      <w:r w:rsidRPr="004A0F59">
        <w:rPr>
          <w:noProof/>
        </w:rPr>
        <w:fldChar w:fldCharType="separate"/>
      </w:r>
      <w:r w:rsidRPr="004A0F59">
        <w:rPr>
          <w:noProof/>
        </w:rPr>
        <w:t>3</w:t>
      </w:r>
      <w:r w:rsidRPr="004A0F59">
        <w:rPr>
          <w:noProof/>
        </w:rPr>
        <w:fldChar w:fldCharType="end"/>
      </w:r>
    </w:p>
    <w:p w14:paraId="4A8C6AC7" w14:textId="77777777" w:rsidR="00671268" w:rsidRPr="00D009E4" w:rsidRDefault="00671268">
      <w:pPr>
        <w:pStyle w:val="TOC2"/>
        <w:tabs>
          <w:tab w:val="left" w:pos="1077"/>
        </w:tabs>
        <w:rPr>
          <w:rFonts w:ascii="Calibri" w:hAnsi="Calibri"/>
          <w:noProof/>
          <w:szCs w:val="22"/>
          <w:lang w:val="en-IE" w:eastAsia="fr-BE"/>
        </w:rPr>
      </w:pPr>
      <w:r w:rsidRPr="00D009E4">
        <w:rPr>
          <w:noProof/>
        </w:rPr>
        <w:t>3.2.</w:t>
      </w:r>
      <w:r w:rsidRPr="00D009E4">
        <w:rPr>
          <w:rFonts w:ascii="Calibri" w:hAnsi="Calibri"/>
          <w:noProof/>
          <w:szCs w:val="22"/>
          <w:lang w:val="en-IE" w:eastAsia="fr-BE"/>
        </w:rPr>
        <w:tab/>
      </w:r>
      <w:r w:rsidRPr="004A0F59">
        <w:rPr>
          <w:noProof/>
        </w:rPr>
        <w:t>Risks</w:t>
      </w:r>
      <w:r w:rsidRPr="004A0F59">
        <w:rPr>
          <w:noProof/>
        </w:rPr>
        <w:tab/>
      </w:r>
      <w:r w:rsidRPr="004A0F59">
        <w:rPr>
          <w:noProof/>
        </w:rPr>
        <w:fldChar w:fldCharType="begin"/>
      </w:r>
      <w:r w:rsidRPr="004A0F59">
        <w:rPr>
          <w:noProof/>
        </w:rPr>
        <w:instrText xml:space="preserve"> PAGEREF _Toc67320747 \h </w:instrText>
      </w:r>
      <w:r w:rsidRPr="004A0F59">
        <w:rPr>
          <w:noProof/>
        </w:rPr>
      </w:r>
      <w:r w:rsidRPr="004A0F59">
        <w:rPr>
          <w:noProof/>
        </w:rPr>
        <w:fldChar w:fldCharType="separate"/>
      </w:r>
      <w:r w:rsidRPr="004A0F59">
        <w:rPr>
          <w:noProof/>
        </w:rPr>
        <w:t>3</w:t>
      </w:r>
      <w:r w:rsidRPr="004A0F59">
        <w:rPr>
          <w:noProof/>
        </w:rPr>
        <w:fldChar w:fldCharType="end"/>
      </w:r>
    </w:p>
    <w:p w14:paraId="07E92751" w14:textId="77777777" w:rsidR="00671268" w:rsidRPr="00D009E4" w:rsidRDefault="00671268">
      <w:pPr>
        <w:pStyle w:val="TOC1"/>
        <w:rPr>
          <w:rFonts w:ascii="Calibri" w:hAnsi="Calibri"/>
          <w:b w:val="0"/>
          <w:caps w:val="0"/>
          <w:noProof/>
          <w:sz w:val="22"/>
          <w:szCs w:val="22"/>
          <w:lang w:val="en-IE" w:eastAsia="fr-BE"/>
        </w:rPr>
      </w:pPr>
      <w:r w:rsidRPr="004A0F59">
        <w:rPr>
          <w:noProof/>
        </w:rPr>
        <w:t>4.</w:t>
      </w:r>
      <w:r w:rsidRPr="00D009E4">
        <w:rPr>
          <w:rFonts w:ascii="Calibri" w:hAnsi="Calibri"/>
          <w:b w:val="0"/>
          <w:caps w:val="0"/>
          <w:noProof/>
          <w:sz w:val="22"/>
          <w:szCs w:val="22"/>
          <w:lang w:val="en-IE" w:eastAsia="fr-BE"/>
        </w:rPr>
        <w:tab/>
      </w:r>
      <w:r w:rsidRPr="004A0F59">
        <w:rPr>
          <w:noProof/>
        </w:rPr>
        <w:t>SCOPE OF THE WORK</w:t>
      </w:r>
      <w:r w:rsidRPr="004A0F59">
        <w:rPr>
          <w:noProof/>
        </w:rPr>
        <w:tab/>
      </w:r>
      <w:r w:rsidRPr="004A0F59">
        <w:rPr>
          <w:noProof/>
        </w:rPr>
        <w:fldChar w:fldCharType="begin"/>
      </w:r>
      <w:r w:rsidRPr="004A0F59">
        <w:rPr>
          <w:noProof/>
        </w:rPr>
        <w:instrText xml:space="preserve"> PAGEREF _Toc67320748 \h </w:instrText>
      </w:r>
      <w:r w:rsidRPr="004A0F59">
        <w:rPr>
          <w:noProof/>
        </w:rPr>
      </w:r>
      <w:r w:rsidRPr="004A0F59">
        <w:rPr>
          <w:noProof/>
        </w:rPr>
        <w:fldChar w:fldCharType="separate"/>
      </w:r>
      <w:r w:rsidRPr="004A0F59">
        <w:rPr>
          <w:noProof/>
        </w:rPr>
        <w:t>3</w:t>
      </w:r>
      <w:r w:rsidRPr="004A0F59">
        <w:rPr>
          <w:noProof/>
        </w:rPr>
        <w:fldChar w:fldCharType="end"/>
      </w:r>
    </w:p>
    <w:p w14:paraId="16960BCB" w14:textId="77777777" w:rsidR="00671268" w:rsidRPr="00D009E4" w:rsidRDefault="00671268">
      <w:pPr>
        <w:pStyle w:val="TOC2"/>
        <w:tabs>
          <w:tab w:val="left" w:pos="1077"/>
        </w:tabs>
        <w:rPr>
          <w:rFonts w:ascii="Calibri" w:hAnsi="Calibri"/>
          <w:noProof/>
          <w:szCs w:val="22"/>
          <w:lang w:val="en-IE" w:eastAsia="fr-BE"/>
        </w:rPr>
      </w:pPr>
      <w:r w:rsidRPr="00D009E4">
        <w:rPr>
          <w:noProof/>
        </w:rPr>
        <w:t>4.1.</w:t>
      </w:r>
      <w:r w:rsidRPr="00D009E4">
        <w:rPr>
          <w:rFonts w:ascii="Calibri" w:hAnsi="Calibri"/>
          <w:noProof/>
          <w:szCs w:val="22"/>
          <w:lang w:val="en-IE" w:eastAsia="fr-BE"/>
        </w:rPr>
        <w:tab/>
      </w:r>
      <w:r w:rsidRPr="004A0F59">
        <w:rPr>
          <w:noProof/>
        </w:rPr>
        <w:t>General</w:t>
      </w:r>
      <w:r w:rsidRPr="004A0F59">
        <w:rPr>
          <w:noProof/>
        </w:rPr>
        <w:tab/>
      </w:r>
      <w:r w:rsidRPr="004A0F59">
        <w:rPr>
          <w:noProof/>
        </w:rPr>
        <w:fldChar w:fldCharType="begin"/>
      </w:r>
      <w:r w:rsidRPr="004A0F59">
        <w:rPr>
          <w:noProof/>
        </w:rPr>
        <w:instrText xml:space="preserve"> PAGEREF _Toc67320749 \h </w:instrText>
      </w:r>
      <w:r w:rsidRPr="004A0F59">
        <w:rPr>
          <w:noProof/>
        </w:rPr>
      </w:r>
      <w:r w:rsidRPr="004A0F59">
        <w:rPr>
          <w:noProof/>
        </w:rPr>
        <w:fldChar w:fldCharType="separate"/>
      </w:r>
      <w:r w:rsidRPr="004A0F59">
        <w:rPr>
          <w:noProof/>
        </w:rPr>
        <w:t>3</w:t>
      </w:r>
      <w:r w:rsidRPr="004A0F59">
        <w:rPr>
          <w:noProof/>
        </w:rPr>
        <w:fldChar w:fldCharType="end"/>
      </w:r>
    </w:p>
    <w:p w14:paraId="154F3B86" w14:textId="77777777" w:rsidR="00671268" w:rsidRPr="00D009E4" w:rsidRDefault="00671268">
      <w:pPr>
        <w:pStyle w:val="TOC2"/>
        <w:tabs>
          <w:tab w:val="left" w:pos="1077"/>
        </w:tabs>
        <w:rPr>
          <w:rFonts w:ascii="Calibri" w:hAnsi="Calibri"/>
          <w:noProof/>
          <w:szCs w:val="22"/>
          <w:lang w:val="en-IE" w:eastAsia="fr-BE"/>
        </w:rPr>
      </w:pPr>
      <w:r w:rsidRPr="00D009E4">
        <w:rPr>
          <w:noProof/>
        </w:rPr>
        <w:t>4.2.</w:t>
      </w:r>
      <w:r w:rsidRPr="00D009E4">
        <w:rPr>
          <w:rFonts w:ascii="Calibri" w:hAnsi="Calibri"/>
          <w:noProof/>
          <w:szCs w:val="22"/>
          <w:lang w:val="en-IE" w:eastAsia="fr-BE"/>
        </w:rPr>
        <w:tab/>
      </w:r>
      <w:r w:rsidRPr="004A0F59">
        <w:rPr>
          <w:noProof/>
        </w:rPr>
        <w:t>Specific work</w:t>
      </w:r>
      <w:r w:rsidRPr="004A0F59">
        <w:rPr>
          <w:noProof/>
        </w:rPr>
        <w:tab/>
      </w:r>
      <w:r w:rsidRPr="004A0F59">
        <w:rPr>
          <w:noProof/>
        </w:rPr>
        <w:fldChar w:fldCharType="begin"/>
      </w:r>
      <w:r w:rsidRPr="004A0F59">
        <w:rPr>
          <w:noProof/>
        </w:rPr>
        <w:instrText xml:space="preserve"> PAGEREF _Toc67320750 \h </w:instrText>
      </w:r>
      <w:r w:rsidRPr="004A0F59">
        <w:rPr>
          <w:noProof/>
        </w:rPr>
      </w:r>
      <w:r w:rsidRPr="004A0F59">
        <w:rPr>
          <w:noProof/>
        </w:rPr>
        <w:fldChar w:fldCharType="separate"/>
      </w:r>
      <w:r w:rsidRPr="004A0F59">
        <w:rPr>
          <w:noProof/>
        </w:rPr>
        <w:t>4</w:t>
      </w:r>
      <w:r w:rsidRPr="004A0F59">
        <w:rPr>
          <w:noProof/>
        </w:rPr>
        <w:fldChar w:fldCharType="end"/>
      </w:r>
    </w:p>
    <w:p w14:paraId="1BAB2FD1" w14:textId="77777777" w:rsidR="00671268" w:rsidRPr="00D009E4" w:rsidRDefault="00671268">
      <w:pPr>
        <w:pStyle w:val="TOC2"/>
        <w:tabs>
          <w:tab w:val="left" w:pos="1077"/>
        </w:tabs>
        <w:rPr>
          <w:rFonts w:ascii="Calibri" w:hAnsi="Calibri"/>
          <w:noProof/>
          <w:szCs w:val="22"/>
          <w:lang w:val="en-IE" w:eastAsia="fr-BE"/>
        </w:rPr>
      </w:pPr>
      <w:r w:rsidRPr="00D009E4">
        <w:rPr>
          <w:noProof/>
        </w:rPr>
        <w:t>4.3.</w:t>
      </w:r>
      <w:r w:rsidRPr="00D009E4">
        <w:rPr>
          <w:rFonts w:ascii="Calibri" w:hAnsi="Calibri"/>
          <w:noProof/>
          <w:szCs w:val="22"/>
          <w:lang w:val="en-IE" w:eastAsia="fr-BE"/>
        </w:rPr>
        <w:tab/>
      </w:r>
      <w:r w:rsidRPr="004A0F59">
        <w:rPr>
          <w:noProof/>
        </w:rPr>
        <w:t>Project management</w:t>
      </w:r>
      <w:r w:rsidRPr="004A0F59">
        <w:rPr>
          <w:noProof/>
        </w:rPr>
        <w:tab/>
      </w:r>
      <w:r w:rsidRPr="004A0F59">
        <w:rPr>
          <w:noProof/>
        </w:rPr>
        <w:fldChar w:fldCharType="begin"/>
      </w:r>
      <w:r w:rsidRPr="004A0F59">
        <w:rPr>
          <w:noProof/>
        </w:rPr>
        <w:instrText xml:space="preserve"> PAGEREF _Toc67320751 \h </w:instrText>
      </w:r>
      <w:r w:rsidRPr="004A0F59">
        <w:rPr>
          <w:noProof/>
        </w:rPr>
      </w:r>
      <w:r w:rsidRPr="004A0F59">
        <w:rPr>
          <w:noProof/>
        </w:rPr>
        <w:fldChar w:fldCharType="separate"/>
      </w:r>
      <w:r w:rsidRPr="004A0F59">
        <w:rPr>
          <w:noProof/>
        </w:rPr>
        <w:t>4</w:t>
      </w:r>
      <w:r w:rsidRPr="004A0F59">
        <w:rPr>
          <w:noProof/>
        </w:rPr>
        <w:fldChar w:fldCharType="end"/>
      </w:r>
    </w:p>
    <w:p w14:paraId="115617E1" w14:textId="77777777" w:rsidR="00671268" w:rsidRPr="00D009E4" w:rsidRDefault="00671268">
      <w:pPr>
        <w:pStyle w:val="TOC1"/>
        <w:rPr>
          <w:rFonts w:ascii="Calibri" w:hAnsi="Calibri"/>
          <w:b w:val="0"/>
          <w:caps w:val="0"/>
          <w:noProof/>
          <w:sz w:val="22"/>
          <w:szCs w:val="22"/>
          <w:lang w:val="en-IE" w:eastAsia="fr-BE"/>
        </w:rPr>
      </w:pPr>
      <w:r w:rsidRPr="004A0F59">
        <w:rPr>
          <w:noProof/>
        </w:rPr>
        <w:t>5.</w:t>
      </w:r>
      <w:r w:rsidRPr="00D009E4">
        <w:rPr>
          <w:rFonts w:ascii="Calibri" w:hAnsi="Calibri"/>
          <w:b w:val="0"/>
          <w:caps w:val="0"/>
          <w:noProof/>
          <w:sz w:val="22"/>
          <w:szCs w:val="22"/>
          <w:lang w:val="en-IE" w:eastAsia="fr-BE"/>
        </w:rPr>
        <w:tab/>
      </w:r>
      <w:r w:rsidRPr="004A0F59">
        <w:rPr>
          <w:noProof/>
        </w:rPr>
        <w:t>LOGISTICS AND TIMING</w:t>
      </w:r>
      <w:r w:rsidRPr="004A0F59">
        <w:rPr>
          <w:noProof/>
        </w:rPr>
        <w:tab/>
      </w:r>
      <w:r w:rsidRPr="004A0F59">
        <w:rPr>
          <w:noProof/>
        </w:rPr>
        <w:fldChar w:fldCharType="begin"/>
      </w:r>
      <w:r w:rsidRPr="004A0F59">
        <w:rPr>
          <w:noProof/>
        </w:rPr>
        <w:instrText xml:space="preserve"> PAGEREF _Toc67320752 \h </w:instrText>
      </w:r>
      <w:r w:rsidRPr="004A0F59">
        <w:rPr>
          <w:noProof/>
        </w:rPr>
      </w:r>
      <w:r w:rsidRPr="004A0F59">
        <w:rPr>
          <w:noProof/>
        </w:rPr>
        <w:fldChar w:fldCharType="separate"/>
      </w:r>
      <w:r w:rsidRPr="004A0F59">
        <w:rPr>
          <w:noProof/>
        </w:rPr>
        <w:t>4</w:t>
      </w:r>
      <w:r w:rsidRPr="004A0F59">
        <w:rPr>
          <w:noProof/>
        </w:rPr>
        <w:fldChar w:fldCharType="end"/>
      </w:r>
    </w:p>
    <w:p w14:paraId="2EDED9FF" w14:textId="77777777" w:rsidR="00671268" w:rsidRPr="00D009E4" w:rsidRDefault="00671268">
      <w:pPr>
        <w:pStyle w:val="TOC2"/>
        <w:tabs>
          <w:tab w:val="left" w:pos="1077"/>
        </w:tabs>
        <w:rPr>
          <w:rFonts w:ascii="Calibri" w:hAnsi="Calibri"/>
          <w:noProof/>
          <w:szCs w:val="22"/>
          <w:lang w:val="en-IE" w:eastAsia="fr-BE"/>
        </w:rPr>
      </w:pPr>
      <w:r w:rsidRPr="00D009E4">
        <w:rPr>
          <w:noProof/>
        </w:rPr>
        <w:t>5.1.</w:t>
      </w:r>
      <w:r w:rsidRPr="00D009E4">
        <w:rPr>
          <w:rFonts w:ascii="Calibri" w:hAnsi="Calibri"/>
          <w:noProof/>
          <w:szCs w:val="22"/>
          <w:lang w:val="en-IE" w:eastAsia="fr-BE"/>
        </w:rPr>
        <w:tab/>
      </w:r>
      <w:r w:rsidRPr="004A0F59">
        <w:rPr>
          <w:noProof/>
        </w:rPr>
        <w:t>Location</w:t>
      </w:r>
      <w:r w:rsidRPr="004A0F59">
        <w:rPr>
          <w:noProof/>
        </w:rPr>
        <w:tab/>
      </w:r>
      <w:r w:rsidRPr="004A0F59">
        <w:rPr>
          <w:noProof/>
        </w:rPr>
        <w:fldChar w:fldCharType="begin"/>
      </w:r>
      <w:r w:rsidRPr="004A0F59">
        <w:rPr>
          <w:noProof/>
        </w:rPr>
        <w:instrText xml:space="preserve"> PAGEREF _Toc67320753 \h </w:instrText>
      </w:r>
      <w:r w:rsidRPr="004A0F59">
        <w:rPr>
          <w:noProof/>
        </w:rPr>
      </w:r>
      <w:r w:rsidRPr="004A0F59">
        <w:rPr>
          <w:noProof/>
        </w:rPr>
        <w:fldChar w:fldCharType="separate"/>
      </w:r>
      <w:r w:rsidRPr="004A0F59">
        <w:rPr>
          <w:noProof/>
        </w:rPr>
        <w:t>4</w:t>
      </w:r>
      <w:r w:rsidRPr="004A0F59">
        <w:rPr>
          <w:noProof/>
        </w:rPr>
        <w:fldChar w:fldCharType="end"/>
      </w:r>
    </w:p>
    <w:p w14:paraId="365DDB83" w14:textId="77777777" w:rsidR="00671268" w:rsidRPr="00D009E4" w:rsidRDefault="00671268">
      <w:pPr>
        <w:pStyle w:val="TOC2"/>
        <w:tabs>
          <w:tab w:val="left" w:pos="1077"/>
        </w:tabs>
        <w:rPr>
          <w:rFonts w:ascii="Calibri" w:hAnsi="Calibri"/>
          <w:noProof/>
          <w:szCs w:val="22"/>
          <w:lang w:val="en-IE" w:eastAsia="fr-BE"/>
        </w:rPr>
      </w:pPr>
      <w:r w:rsidRPr="00D009E4">
        <w:rPr>
          <w:noProof/>
        </w:rPr>
        <w:t>5.2.</w:t>
      </w:r>
      <w:r w:rsidRPr="00D009E4">
        <w:rPr>
          <w:rFonts w:ascii="Calibri" w:hAnsi="Calibri"/>
          <w:noProof/>
          <w:szCs w:val="22"/>
          <w:lang w:val="en-IE" w:eastAsia="fr-BE"/>
        </w:rPr>
        <w:tab/>
      </w:r>
      <w:r w:rsidRPr="004A0F59">
        <w:rPr>
          <w:noProof/>
        </w:rPr>
        <w:t>Start date &amp; period of implementation of tasks</w:t>
      </w:r>
      <w:r w:rsidRPr="004A0F59">
        <w:rPr>
          <w:noProof/>
        </w:rPr>
        <w:tab/>
      </w:r>
      <w:r w:rsidRPr="004A0F59">
        <w:rPr>
          <w:noProof/>
        </w:rPr>
        <w:fldChar w:fldCharType="begin"/>
      </w:r>
      <w:r w:rsidRPr="004A0F59">
        <w:rPr>
          <w:noProof/>
        </w:rPr>
        <w:instrText xml:space="preserve"> PAGEREF _Toc67320754 \h </w:instrText>
      </w:r>
      <w:r w:rsidRPr="004A0F59">
        <w:rPr>
          <w:noProof/>
        </w:rPr>
      </w:r>
      <w:r w:rsidRPr="004A0F59">
        <w:rPr>
          <w:noProof/>
        </w:rPr>
        <w:fldChar w:fldCharType="separate"/>
      </w:r>
      <w:r w:rsidRPr="004A0F59">
        <w:rPr>
          <w:noProof/>
        </w:rPr>
        <w:t>4</w:t>
      </w:r>
      <w:r w:rsidRPr="004A0F59">
        <w:rPr>
          <w:noProof/>
        </w:rPr>
        <w:fldChar w:fldCharType="end"/>
      </w:r>
    </w:p>
    <w:p w14:paraId="49BAFC31" w14:textId="77777777" w:rsidR="00671268" w:rsidRPr="00D009E4" w:rsidRDefault="00671268">
      <w:pPr>
        <w:pStyle w:val="TOC1"/>
        <w:rPr>
          <w:rFonts w:ascii="Calibri" w:hAnsi="Calibri"/>
          <w:b w:val="0"/>
          <w:caps w:val="0"/>
          <w:noProof/>
          <w:sz w:val="22"/>
          <w:szCs w:val="22"/>
          <w:lang w:val="en-IE" w:eastAsia="fr-BE"/>
        </w:rPr>
      </w:pPr>
      <w:r w:rsidRPr="004A0F59">
        <w:rPr>
          <w:noProof/>
        </w:rPr>
        <w:t>6.</w:t>
      </w:r>
      <w:r w:rsidRPr="00D009E4">
        <w:rPr>
          <w:rFonts w:ascii="Calibri" w:hAnsi="Calibri"/>
          <w:b w:val="0"/>
          <w:caps w:val="0"/>
          <w:noProof/>
          <w:sz w:val="22"/>
          <w:szCs w:val="22"/>
          <w:lang w:val="en-IE" w:eastAsia="fr-BE"/>
        </w:rPr>
        <w:tab/>
      </w:r>
      <w:r w:rsidRPr="004A0F59">
        <w:rPr>
          <w:noProof/>
        </w:rPr>
        <w:t>REQUIREMENTS</w:t>
      </w:r>
      <w:r w:rsidRPr="004A0F59">
        <w:rPr>
          <w:noProof/>
        </w:rPr>
        <w:tab/>
      </w:r>
      <w:r w:rsidRPr="004A0F59">
        <w:rPr>
          <w:noProof/>
        </w:rPr>
        <w:fldChar w:fldCharType="begin"/>
      </w:r>
      <w:r w:rsidRPr="004A0F59">
        <w:rPr>
          <w:noProof/>
        </w:rPr>
        <w:instrText xml:space="preserve"> PAGEREF _Toc67320755 \h </w:instrText>
      </w:r>
      <w:r w:rsidRPr="004A0F59">
        <w:rPr>
          <w:noProof/>
        </w:rPr>
      </w:r>
      <w:r w:rsidRPr="004A0F59">
        <w:rPr>
          <w:noProof/>
        </w:rPr>
        <w:fldChar w:fldCharType="separate"/>
      </w:r>
      <w:r w:rsidRPr="004A0F59">
        <w:rPr>
          <w:noProof/>
        </w:rPr>
        <w:t>5</w:t>
      </w:r>
      <w:r w:rsidRPr="004A0F59">
        <w:rPr>
          <w:noProof/>
        </w:rPr>
        <w:fldChar w:fldCharType="end"/>
      </w:r>
    </w:p>
    <w:p w14:paraId="2569C835" w14:textId="77777777" w:rsidR="00671268" w:rsidRPr="00D009E4" w:rsidRDefault="00671268">
      <w:pPr>
        <w:pStyle w:val="TOC2"/>
        <w:tabs>
          <w:tab w:val="left" w:pos="1077"/>
        </w:tabs>
        <w:rPr>
          <w:rFonts w:ascii="Calibri" w:hAnsi="Calibri"/>
          <w:noProof/>
          <w:szCs w:val="22"/>
          <w:lang w:val="en-IE" w:eastAsia="fr-BE"/>
        </w:rPr>
      </w:pPr>
      <w:r w:rsidRPr="00D009E4">
        <w:rPr>
          <w:noProof/>
        </w:rPr>
        <w:t>6.1.</w:t>
      </w:r>
      <w:r w:rsidRPr="00D009E4">
        <w:rPr>
          <w:rFonts w:ascii="Calibri" w:hAnsi="Calibri"/>
          <w:noProof/>
          <w:szCs w:val="22"/>
          <w:lang w:val="en-IE" w:eastAsia="fr-BE"/>
        </w:rPr>
        <w:tab/>
      </w:r>
      <w:r w:rsidRPr="004A0F59">
        <w:rPr>
          <w:noProof/>
        </w:rPr>
        <w:t>Staff</w:t>
      </w:r>
      <w:r w:rsidRPr="004A0F59">
        <w:rPr>
          <w:noProof/>
        </w:rPr>
        <w:tab/>
      </w:r>
      <w:r w:rsidRPr="004A0F59">
        <w:rPr>
          <w:noProof/>
        </w:rPr>
        <w:fldChar w:fldCharType="begin"/>
      </w:r>
      <w:r w:rsidRPr="004A0F59">
        <w:rPr>
          <w:noProof/>
        </w:rPr>
        <w:instrText xml:space="preserve"> PAGEREF _Toc67320756 \h </w:instrText>
      </w:r>
      <w:r w:rsidRPr="004A0F59">
        <w:rPr>
          <w:noProof/>
        </w:rPr>
      </w:r>
      <w:r w:rsidRPr="004A0F59">
        <w:rPr>
          <w:noProof/>
        </w:rPr>
        <w:fldChar w:fldCharType="separate"/>
      </w:r>
      <w:r w:rsidRPr="004A0F59">
        <w:rPr>
          <w:noProof/>
        </w:rPr>
        <w:t>5</w:t>
      </w:r>
      <w:r w:rsidRPr="004A0F59">
        <w:rPr>
          <w:noProof/>
        </w:rPr>
        <w:fldChar w:fldCharType="end"/>
      </w:r>
    </w:p>
    <w:p w14:paraId="66325C03" w14:textId="77777777" w:rsidR="00671268" w:rsidRPr="00D009E4" w:rsidRDefault="00671268">
      <w:pPr>
        <w:pStyle w:val="TOC2"/>
        <w:tabs>
          <w:tab w:val="left" w:pos="1077"/>
        </w:tabs>
        <w:rPr>
          <w:rFonts w:ascii="Calibri" w:hAnsi="Calibri"/>
          <w:noProof/>
          <w:szCs w:val="22"/>
          <w:lang w:val="en-IE" w:eastAsia="fr-BE"/>
        </w:rPr>
      </w:pPr>
      <w:r w:rsidRPr="00D009E4">
        <w:rPr>
          <w:noProof/>
        </w:rPr>
        <w:t>6.2.</w:t>
      </w:r>
      <w:r w:rsidRPr="00D009E4">
        <w:rPr>
          <w:rFonts w:ascii="Calibri" w:hAnsi="Calibri"/>
          <w:noProof/>
          <w:szCs w:val="22"/>
          <w:lang w:val="en-IE" w:eastAsia="fr-BE"/>
        </w:rPr>
        <w:tab/>
      </w:r>
      <w:r w:rsidRPr="004A0F59">
        <w:rPr>
          <w:noProof/>
        </w:rPr>
        <w:t>Office accommodation</w:t>
      </w:r>
      <w:r w:rsidRPr="004A0F59">
        <w:rPr>
          <w:noProof/>
        </w:rPr>
        <w:tab/>
      </w:r>
      <w:r w:rsidRPr="004A0F59">
        <w:rPr>
          <w:noProof/>
        </w:rPr>
        <w:fldChar w:fldCharType="begin"/>
      </w:r>
      <w:r w:rsidRPr="004A0F59">
        <w:rPr>
          <w:noProof/>
        </w:rPr>
        <w:instrText xml:space="preserve"> PAGEREF _Toc67320757 \h </w:instrText>
      </w:r>
      <w:r w:rsidRPr="004A0F59">
        <w:rPr>
          <w:noProof/>
        </w:rPr>
      </w:r>
      <w:r w:rsidRPr="004A0F59">
        <w:rPr>
          <w:noProof/>
        </w:rPr>
        <w:fldChar w:fldCharType="separate"/>
      </w:r>
      <w:r w:rsidRPr="004A0F59">
        <w:rPr>
          <w:noProof/>
        </w:rPr>
        <w:t>7</w:t>
      </w:r>
      <w:r w:rsidRPr="004A0F59">
        <w:rPr>
          <w:noProof/>
        </w:rPr>
        <w:fldChar w:fldCharType="end"/>
      </w:r>
    </w:p>
    <w:p w14:paraId="3500D939" w14:textId="77777777" w:rsidR="00671268" w:rsidRPr="00D009E4" w:rsidRDefault="00671268">
      <w:pPr>
        <w:pStyle w:val="TOC2"/>
        <w:tabs>
          <w:tab w:val="left" w:pos="1077"/>
        </w:tabs>
        <w:rPr>
          <w:rFonts w:ascii="Calibri" w:hAnsi="Calibri"/>
          <w:noProof/>
          <w:szCs w:val="22"/>
          <w:lang w:val="en-IE" w:eastAsia="fr-BE"/>
        </w:rPr>
      </w:pPr>
      <w:r w:rsidRPr="00D009E4">
        <w:rPr>
          <w:noProof/>
        </w:rPr>
        <w:t>6.3.</w:t>
      </w:r>
      <w:r w:rsidRPr="00D009E4">
        <w:rPr>
          <w:rFonts w:ascii="Calibri" w:hAnsi="Calibri"/>
          <w:noProof/>
          <w:szCs w:val="22"/>
          <w:lang w:val="en-IE" w:eastAsia="fr-BE"/>
        </w:rPr>
        <w:tab/>
      </w:r>
      <w:r w:rsidRPr="004A0F59">
        <w:rPr>
          <w:noProof/>
        </w:rPr>
        <w:t>Facilities to be provided by the contractor</w:t>
      </w:r>
      <w:r w:rsidRPr="004A0F59">
        <w:rPr>
          <w:noProof/>
        </w:rPr>
        <w:tab/>
      </w:r>
      <w:r w:rsidRPr="004A0F59">
        <w:rPr>
          <w:noProof/>
        </w:rPr>
        <w:fldChar w:fldCharType="begin"/>
      </w:r>
      <w:r w:rsidRPr="004A0F59">
        <w:rPr>
          <w:noProof/>
        </w:rPr>
        <w:instrText xml:space="preserve"> PAGEREF _Toc67320758 \h </w:instrText>
      </w:r>
      <w:r w:rsidRPr="004A0F59">
        <w:rPr>
          <w:noProof/>
        </w:rPr>
      </w:r>
      <w:r w:rsidRPr="004A0F59">
        <w:rPr>
          <w:noProof/>
        </w:rPr>
        <w:fldChar w:fldCharType="separate"/>
      </w:r>
      <w:r w:rsidRPr="004A0F59">
        <w:rPr>
          <w:noProof/>
        </w:rPr>
        <w:t>7</w:t>
      </w:r>
      <w:r w:rsidRPr="004A0F59">
        <w:rPr>
          <w:noProof/>
        </w:rPr>
        <w:fldChar w:fldCharType="end"/>
      </w:r>
    </w:p>
    <w:p w14:paraId="7C9A3C64" w14:textId="77777777" w:rsidR="00671268" w:rsidRPr="00D009E4" w:rsidRDefault="00671268">
      <w:pPr>
        <w:pStyle w:val="TOC2"/>
        <w:tabs>
          <w:tab w:val="left" w:pos="1077"/>
        </w:tabs>
        <w:rPr>
          <w:rFonts w:ascii="Calibri" w:hAnsi="Calibri"/>
          <w:noProof/>
          <w:szCs w:val="22"/>
          <w:lang w:val="en-IE" w:eastAsia="fr-BE"/>
        </w:rPr>
      </w:pPr>
      <w:r w:rsidRPr="00D009E4">
        <w:rPr>
          <w:noProof/>
        </w:rPr>
        <w:t>6.4.</w:t>
      </w:r>
      <w:r w:rsidRPr="00D009E4">
        <w:rPr>
          <w:rFonts w:ascii="Calibri" w:hAnsi="Calibri"/>
          <w:noProof/>
          <w:szCs w:val="22"/>
          <w:lang w:val="en-IE" w:eastAsia="fr-BE"/>
        </w:rPr>
        <w:tab/>
      </w:r>
      <w:r w:rsidRPr="004A0F59">
        <w:rPr>
          <w:noProof/>
        </w:rPr>
        <w:t>Equipment</w:t>
      </w:r>
      <w:r w:rsidRPr="004A0F59">
        <w:rPr>
          <w:noProof/>
        </w:rPr>
        <w:tab/>
      </w:r>
      <w:r w:rsidRPr="004A0F59">
        <w:rPr>
          <w:noProof/>
        </w:rPr>
        <w:fldChar w:fldCharType="begin"/>
      </w:r>
      <w:r w:rsidRPr="004A0F59">
        <w:rPr>
          <w:noProof/>
        </w:rPr>
        <w:instrText xml:space="preserve"> PAGEREF _Toc67320759 \h </w:instrText>
      </w:r>
      <w:r w:rsidRPr="004A0F59">
        <w:rPr>
          <w:noProof/>
        </w:rPr>
      </w:r>
      <w:r w:rsidRPr="004A0F59">
        <w:rPr>
          <w:noProof/>
        </w:rPr>
        <w:fldChar w:fldCharType="separate"/>
      </w:r>
      <w:r w:rsidRPr="004A0F59">
        <w:rPr>
          <w:noProof/>
        </w:rPr>
        <w:t>7</w:t>
      </w:r>
      <w:r w:rsidRPr="004A0F59">
        <w:rPr>
          <w:noProof/>
        </w:rPr>
        <w:fldChar w:fldCharType="end"/>
      </w:r>
    </w:p>
    <w:p w14:paraId="440BBC9E" w14:textId="77777777" w:rsidR="00671268" w:rsidRPr="00D009E4" w:rsidRDefault="00671268">
      <w:pPr>
        <w:pStyle w:val="TOC1"/>
        <w:rPr>
          <w:rFonts w:ascii="Calibri" w:hAnsi="Calibri"/>
          <w:b w:val="0"/>
          <w:caps w:val="0"/>
          <w:noProof/>
          <w:sz w:val="22"/>
          <w:szCs w:val="22"/>
          <w:lang w:val="en-IE" w:eastAsia="fr-BE"/>
        </w:rPr>
      </w:pPr>
      <w:r w:rsidRPr="004A0F59">
        <w:rPr>
          <w:noProof/>
        </w:rPr>
        <w:t>7.</w:t>
      </w:r>
      <w:r w:rsidRPr="00D009E4">
        <w:rPr>
          <w:rFonts w:ascii="Calibri" w:hAnsi="Calibri"/>
          <w:b w:val="0"/>
          <w:caps w:val="0"/>
          <w:noProof/>
          <w:sz w:val="22"/>
          <w:szCs w:val="22"/>
          <w:lang w:val="en-IE" w:eastAsia="fr-BE"/>
        </w:rPr>
        <w:tab/>
      </w:r>
      <w:r w:rsidRPr="004A0F59">
        <w:rPr>
          <w:noProof/>
        </w:rPr>
        <w:t>REPORTS</w:t>
      </w:r>
      <w:r w:rsidRPr="004A0F59">
        <w:rPr>
          <w:noProof/>
        </w:rPr>
        <w:tab/>
      </w:r>
      <w:r w:rsidRPr="004A0F59">
        <w:rPr>
          <w:noProof/>
        </w:rPr>
        <w:fldChar w:fldCharType="begin"/>
      </w:r>
      <w:r w:rsidRPr="004A0F59">
        <w:rPr>
          <w:noProof/>
        </w:rPr>
        <w:instrText xml:space="preserve"> PAGEREF _Toc67320760 \h </w:instrText>
      </w:r>
      <w:r w:rsidRPr="004A0F59">
        <w:rPr>
          <w:noProof/>
        </w:rPr>
      </w:r>
      <w:r w:rsidRPr="004A0F59">
        <w:rPr>
          <w:noProof/>
        </w:rPr>
        <w:fldChar w:fldCharType="separate"/>
      </w:r>
      <w:r w:rsidRPr="004A0F59">
        <w:rPr>
          <w:noProof/>
        </w:rPr>
        <w:t>7</w:t>
      </w:r>
      <w:r w:rsidRPr="004A0F59">
        <w:rPr>
          <w:noProof/>
        </w:rPr>
        <w:fldChar w:fldCharType="end"/>
      </w:r>
    </w:p>
    <w:p w14:paraId="114FCFA5" w14:textId="77777777" w:rsidR="00671268" w:rsidRPr="00D009E4" w:rsidRDefault="00671268">
      <w:pPr>
        <w:pStyle w:val="TOC2"/>
        <w:tabs>
          <w:tab w:val="left" w:pos="1077"/>
        </w:tabs>
        <w:rPr>
          <w:rFonts w:ascii="Calibri" w:hAnsi="Calibri"/>
          <w:noProof/>
          <w:szCs w:val="22"/>
          <w:lang w:val="en-IE" w:eastAsia="fr-BE"/>
        </w:rPr>
      </w:pPr>
      <w:r w:rsidRPr="00D009E4">
        <w:rPr>
          <w:noProof/>
        </w:rPr>
        <w:t>7.1.</w:t>
      </w:r>
      <w:r w:rsidRPr="00D009E4">
        <w:rPr>
          <w:rFonts w:ascii="Calibri" w:hAnsi="Calibri"/>
          <w:noProof/>
          <w:szCs w:val="22"/>
          <w:lang w:val="en-IE" w:eastAsia="fr-BE"/>
        </w:rPr>
        <w:tab/>
      </w:r>
      <w:r w:rsidRPr="004A0F59">
        <w:rPr>
          <w:noProof/>
        </w:rPr>
        <w:t>Reporting requirements</w:t>
      </w:r>
      <w:r w:rsidRPr="004A0F59">
        <w:rPr>
          <w:noProof/>
        </w:rPr>
        <w:tab/>
      </w:r>
      <w:r w:rsidRPr="004A0F59">
        <w:rPr>
          <w:noProof/>
        </w:rPr>
        <w:fldChar w:fldCharType="begin"/>
      </w:r>
      <w:r w:rsidRPr="004A0F59">
        <w:rPr>
          <w:noProof/>
        </w:rPr>
        <w:instrText xml:space="preserve"> PAGEREF _Toc67320761 \h </w:instrText>
      </w:r>
      <w:r w:rsidRPr="004A0F59">
        <w:rPr>
          <w:noProof/>
        </w:rPr>
      </w:r>
      <w:r w:rsidRPr="004A0F59">
        <w:rPr>
          <w:noProof/>
        </w:rPr>
        <w:fldChar w:fldCharType="separate"/>
      </w:r>
      <w:r w:rsidRPr="004A0F59">
        <w:rPr>
          <w:noProof/>
        </w:rPr>
        <w:t>7</w:t>
      </w:r>
      <w:r w:rsidRPr="004A0F59">
        <w:rPr>
          <w:noProof/>
        </w:rPr>
        <w:fldChar w:fldCharType="end"/>
      </w:r>
    </w:p>
    <w:p w14:paraId="3DDDA30A" w14:textId="77777777" w:rsidR="00671268" w:rsidRPr="00D009E4" w:rsidRDefault="00671268">
      <w:pPr>
        <w:pStyle w:val="TOC2"/>
        <w:tabs>
          <w:tab w:val="left" w:pos="1077"/>
        </w:tabs>
        <w:rPr>
          <w:rFonts w:ascii="Calibri" w:hAnsi="Calibri"/>
          <w:noProof/>
          <w:szCs w:val="22"/>
          <w:lang w:val="en-IE" w:eastAsia="fr-BE"/>
        </w:rPr>
      </w:pPr>
      <w:r w:rsidRPr="00D009E4">
        <w:rPr>
          <w:noProof/>
        </w:rPr>
        <w:t>7.2.</w:t>
      </w:r>
      <w:r w:rsidRPr="00D009E4">
        <w:rPr>
          <w:rFonts w:ascii="Calibri" w:hAnsi="Calibri"/>
          <w:noProof/>
          <w:szCs w:val="22"/>
          <w:lang w:val="en-IE" w:eastAsia="fr-BE"/>
        </w:rPr>
        <w:tab/>
      </w:r>
      <w:r w:rsidRPr="004A0F59">
        <w:rPr>
          <w:noProof/>
        </w:rPr>
        <w:t>Submission and approval of reports</w:t>
      </w:r>
      <w:r w:rsidRPr="004A0F59">
        <w:rPr>
          <w:noProof/>
        </w:rPr>
        <w:tab/>
      </w:r>
      <w:r w:rsidRPr="004A0F59">
        <w:rPr>
          <w:noProof/>
        </w:rPr>
        <w:fldChar w:fldCharType="begin"/>
      </w:r>
      <w:r w:rsidRPr="004A0F59">
        <w:rPr>
          <w:noProof/>
        </w:rPr>
        <w:instrText xml:space="preserve"> PAGEREF _Toc67320762 \h </w:instrText>
      </w:r>
      <w:r w:rsidRPr="004A0F59">
        <w:rPr>
          <w:noProof/>
        </w:rPr>
      </w:r>
      <w:r w:rsidRPr="004A0F59">
        <w:rPr>
          <w:noProof/>
        </w:rPr>
        <w:fldChar w:fldCharType="separate"/>
      </w:r>
      <w:r w:rsidRPr="004A0F59">
        <w:rPr>
          <w:noProof/>
        </w:rPr>
        <w:t>8</w:t>
      </w:r>
      <w:r w:rsidRPr="004A0F59">
        <w:rPr>
          <w:noProof/>
        </w:rPr>
        <w:fldChar w:fldCharType="end"/>
      </w:r>
    </w:p>
    <w:p w14:paraId="7AC49603" w14:textId="77777777" w:rsidR="00671268" w:rsidRPr="00D009E4" w:rsidRDefault="00671268">
      <w:pPr>
        <w:pStyle w:val="TOC1"/>
        <w:rPr>
          <w:rFonts w:ascii="Calibri" w:hAnsi="Calibri"/>
          <w:b w:val="0"/>
          <w:caps w:val="0"/>
          <w:noProof/>
          <w:sz w:val="22"/>
          <w:szCs w:val="22"/>
          <w:lang w:val="en-IE" w:eastAsia="fr-BE"/>
        </w:rPr>
      </w:pPr>
      <w:r w:rsidRPr="004A0F59">
        <w:rPr>
          <w:noProof/>
        </w:rPr>
        <w:t>8.</w:t>
      </w:r>
      <w:r w:rsidRPr="00D009E4">
        <w:rPr>
          <w:rFonts w:ascii="Calibri" w:hAnsi="Calibri"/>
          <w:b w:val="0"/>
          <w:caps w:val="0"/>
          <w:noProof/>
          <w:sz w:val="22"/>
          <w:szCs w:val="22"/>
          <w:lang w:val="en-IE" w:eastAsia="fr-BE"/>
        </w:rPr>
        <w:tab/>
      </w:r>
      <w:r w:rsidRPr="004A0F59">
        <w:rPr>
          <w:noProof/>
        </w:rPr>
        <w:t>MONITORING AND EVALUATION</w:t>
      </w:r>
      <w:r w:rsidRPr="004A0F59">
        <w:rPr>
          <w:noProof/>
        </w:rPr>
        <w:tab/>
      </w:r>
      <w:r w:rsidRPr="004A0F59">
        <w:rPr>
          <w:noProof/>
        </w:rPr>
        <w:fldChar w:fldCharType="begin"/>
      </w:r>
      <w:r w:rsidRPr="004A0F59">
        <w:rPr>
          <w:noProof/>
        </w:rPr>
        <w:instrText xml:space="preserve"> PAGEREF _Toc67320763 \h </w:instrText>
      </w:r>
      <w:r w:rsidRPr="004A0F59">
        <w:rPr>
          <w:noProof/>
        </w:rPr>
      </w:r>
      <w:r w:rsidRPr="004A0F59">
        <w:rPr>
          <w:noProof/>
        </w:rPr>
        <w:fldChar w:fldCharType="separate"/>
      </w:r>
      <w:r w:rsidRPr="004A0F59">
        <w:rPr>
          <w:noProof/>
        </w:rPr>
        <w:t>8</w:t>
      </w:r>
      <w:r w:rsidRPr="004A0F59">
        <w:rPr>
          <w:noProof/>
        </w:rPr>
        <w:fldChar w:fldCharType="end"/>
      </w:r>
    </w:p>
    <w:p w14:paraId="62BBFA0F" w14:textId="77777777" w:rsidR="00671268" w:rsidRPr="00D009E4" w:rsidRDefault="00671268">
      <w:pPr>
        <w:pStyle w:val="TOC2"/>
        <w:tabs>
          <w:tab w:val="left" w:pos="1077"/>
        </w:tabs>
        <w:rPr>
          <w:rFonts w:ascii="Calibri" w:hAnsi="Calibri"/>
          <w:noProof/>
          <w:szCs w:val="22"/>
          <w:lang w:val="en-IE" w:eastAsia="fr-BE"/>
        </w:rPr>
      </w:pPr>
      <w:r w:rsidRPr="00D009E4">
        <w:rPr>
          <w:noProof/>
        </w:rPr>
        <w:t>8.1.</w:t>
      </w:r>
      <w:r w:rsidRPr="00D009E4">
        <w:rPr>
          <w:rFonts w:ascii="Calibri" w:hAnsi="Calibri"/>
          <w:noProof/>
          <w:szCs w:val="22"/>
          <w:lang w:val="en-IE" w:eastAsia="fr-BE"/>
        </w:rPr>
        <w:tab/>
      </w:r>
      <w:r w:rsidRPr="004A0F59">
        <w:rPr>
          <w:noProof/>
        </w:rPr>
        <w:t>Definition of indicators</w:t>
      </w:r>
      <w:r w:rsidRPr="004A0F59">
        <w:rPr>
          <w:noProof/>
        </w:rPr>
        <w:tab/>
      </w:r>
      <w:r w:rsidRPr="004A0F59">
        <w:rPr>
          <w:noProof/>
        </w:rPr>
        <w:fldChar w:fldCharType="begin"/>
      </w:r>
      <w:r w:rsidRPr="004A0F59">
        <w:rPr>
          <w:noProof/>
        </w:rPr>
        <w:instrText xml:space="preserve"> PAGEREF _Toc67320764 \h </w:instrText>
      </w:r>
      <w:r w:rsidRPr="004A0F59">
        <w:rPr>
          <w:noProof/>
        </w:rPr>
      </w:r>
      <w:r w:rsidRPr="004A0F59">
        <w:rPr>
          <w:noProof/>
        </w:rPr>
        <w:fldChar w:fldCharType="separate"/>
      </w:r>
      <w:r w:rsidRPr="004A0F59">
        <w:rPr>
          <w:noProof/>
        </w:rPr>
        <w:t>8</w:t>
      </w:r>
      <w:r w:rsidRPr="004A0F59">
        <w:rPr>
          <w:noProof/>
        </w:rPr>
        <w:fldChar w:fldCharType="end"/>
      </w:r>
    </w:p>
    <w:p w14:paraId="6074ECC9" w14:textId="77777777" w:rsidR="00671268" w:rsidRPr="00D009E4" w:rsidRDefault="00671268">
      <w:pPr>
        <w:pStyle w:val="TOC2"/>
        <w:tabs>
          <w:tab w:val="left" w:pos="1077"/>
        </w:tabs>
        <w:rPr>
          <w:rFonts w:ascii="Calibri" w:hAnsi="Calibri"/>
          <w:noProof/>
          <w:szCs w:val="22"/>
          <w:lang w:val="fr-BE" w:eastAsia="fr-BE"/>
        </w:rPr>
      </w:pPr>
      <w:r w:rsidRPr="00D009E4">
        <w:rPr>
          <w:noProof/>
        </w:rPr>
        <w:t>8.2.</w:t>
      </w:r>
      <w:r w:rsidRPr="00D009E4">
        <w:rPr>
          <w:rFonts w:ascii="Calibri" w:hAnsi="Calibri"/>
          <w:noProof/>
          <w:szCs w:val="22"/>
          <w:lang w:val="fr-BE" w:eastAsia="fr-BE"/>
        </w:rPr>
        <w:tab/>
      </w:r>
      <w:r w:rsidRPr="004A0F59">
        <w:rPr>
          <w:noProof/>
        </w:rPr>
        <w:t>Special requirements</w:t>
      </w:r>
      <w:r w:rsidRPr="004A0F59">
        <w:rPr>
          <w:noProof/>
        </w:rPr>
        <w:tab/>
      </w:r>
      <w:r w:rsidRPr="004A0F59">
        <w:rPr>
          <w:noProof/>
        </w:rPr>
        <w:fldChar w:fldCharType="begin"/>
      </w:r>
      <w:r w:rsidRPr="004A0F59">
        <w:rPr>
          <w:noProof/>
        </w:rPr>
        <w:instrText xml:space="preserve"> PAGEREF _Toc67320765 \h </w:instrText>
      </w:r>
      <w:r w:rsidRPr="004A0F59">
        <w:rPr>
          <w:noProof/>
        </w:rPr>
      </w:r>
      <w:r w:rsidRPr="004A0F59">
        <w:rPr>
          <w:noProof/>
        </w:rPr>
        <w:fldChar w:fldCharType="separate"/>
      </w:r>
      <w:r w:rsidRPr="004A0F59">
        <w:rPr>
          <w:noProof/>
        </w:rPr>
        <w:t>8</w:t>
      </w:r>
      <w:r w:rsidRPr="004A0F59">
        <w:rPr>
          <w:noProof/>
        </w:rPr>
        <w:fldChar w:fldCharType="end"/>
      </w:r>
    </w:p>
    <w:p w14:paraId="00ACC4F9" w14:textId="6A7C9796" w:rsidR="009D2CAF" w:rsidRDefault="009D2CAF" w:rsidP="00B3682C">
      <w:pPr>
        <w:tabs>
          <w:tab w:val="left" w:pos="1077"/>
        </w:tabs>
        <w:sectPr w:rsidR="009D2CAF" w:rsidSect="009D2CAF">
          <w:headerReference w:type="even" r:id="rId10"/>
          <w:headerReference w:type="default" r:id="rId11"/>
          <w:footerReference w:type="even" r:id="rId12"/>
          <w:footerReference w:type="default" r:id="rId13"/>
          <w:headerReference w:type="first" r:id="rId14"/>
          <w:footerReference w:type="first" r:id="rId15"/>
          <w:pgSz w:w="11913" w:h="16834" w:code="9"/>
          <w:pgMar w:top="709" w:right="1134" w:bottom="1134" w:left="1134" w:header="720" w:footer="720" w:gutter="567"/>
          <w:pgNumType w:start="1"/>
          <w:cols w:space="720"/>
          <w:titlePg/>
        </w:sectPr>
      </w:pPr>
      <w:r w:rsidRPr="004A0F59">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77777777" w:rsidR="00D81857" w:rsidRPr="0063749B" w:rsidRDefault="00D81857" w:rsidP="008A65FE">
      <w:pPr>
        <w:pStyle w:val="Heading1"/>
      </w:pPr>
      <w:bookmarkStart w:id="0" w:name="_Toc67320735"/>
      <w:r w:rsidRPr="0063749B">
        <w:lastRenderedPageBreak/>
        <w:t>BACKGROUND INFORMATION</w:t>
      </w:r>
      <w:bookmarkEnd w:id="0"/>
    </w:p>
    <w:p w14:paraId="383BE81A" w14:textId="77777777" w:rsidR="00D81857" w:rsidRPr="0063749B" w:rsidRDefault="0013060C" w:rsidP="009D2CAF">
      <w:pPr>
        <w:pStyle w:val="Heading2"/>
      </w:pPr>
      <w:bookmarkStart w:id="1" w:name="_Toc67320736"/>
      <w:r>
        <w:t>Partner country</w:t>
      </w:r>
      <w:bookmarkEnd w:id="1"/>
    </w:p>
    <w:p w14:paraId="6D440B07" w14:textId="1D980A20" w:rsidR="00D81857" w:rsidRPr="0063749B" w:rsidRDefault="004A0F59" w:rsidP="008D141B">
      <w:pPr>
        <w:rPr>
          <w:rFonts w:ascii="Times New Roman" w:hAnsi="Times New Roman"/>
          <w:sz w:val="22"/>
          <w:szCs w:val="22"/>
        </w:rPr>
      </w:pPr>
      <w:r>
        <w:rPr>
          <w:rFonts w:ascii="Times New Roman" w:hAnsi="Times New Roman"/>
          <w:sz w:val="22"/>
          <w:szCs w:val="22"/>
        </w:rPr>
        <w:t>Romania</w:t>
      </w:r>
    </w:p>
    <w:p w14:paraId="666806B9" w14:textId="77777777" w:rsidR="00D81857" w:rsidRPr="0063749B" w:rsidRDefault="00D81857" w:rsidP="009D2CAF">
      <w:pPr>
        <w:pStyle w:val="Heading2"/>
      </w:pPr>
      <w:bookmarkStart w:id="2" w:name="_Toc67320737"/>
      <w:r w:rsidRPr="0063749B">
        <w:t xml:space="preserve">Contracting </w:t>
      </w:r>
      <w:r w:rsidR="00E21553">
        <w:t>a</w:t>
      </w:r>
      <w:r w:rsidRPr="0063749B">
        <w:t>uthority</w:t>
      </w:r>
      <w:bookmarkEnd w:id="2"/>
    </w:p>
    <w:p w14:paraId="3FD6D8B9" w14:textId="361E3F57" w:rsidR="00D81857" w:rsidRPr="0063749B" w:rsidRDefault="004A0F59" w:rsidP="008D141B">
      <w:pPr>
        <w:rPr>
          <w:rFonts w:ascii="Times New Roman" w:hAnsi="Times New Roman"/>
          <w:sz w:val="22"/>
          <w:szCs w:val="22"/>
        </w:rPr>
      </w:pPr>
      <w:proofErr w:type="spellStart"/>
      <w:r w:rsidRPr="004A0F59">
        <w:rPr>
          <w:rFonts w:ascii="Times New Roman" w:hAnsi="Times New Roman"/>
          <w:sz w:val="22"/>
          <w:szCs w:val="22"/>
        </w:rPr>
        <w:t>Otelek</w:t>
      </w:r>
      <w:proofErr w:type="spellEnd"/>
      <w:r w:rsidRPr="004A0F59">
        <w:rPr>
          <w:rFonts w:ascii="Times New Roman" w:hAnsi="Times New Roman"/>
          <w:sz w:val="22"/>
          <w:szCs w:val="22"/>
        </w:rPr>
        <w:t xml:space="preserve"> Hungarian for Hungarians Association</w:t>
      </w:r>
    </w:p>
    <w:p w14:paraId="3045122A" w14:textId="77777777" w:rsidR="00D81857" w:rsidRPr="0063749B" w:rsidRDefault="00A74230" w:rsidP="009D2CAF">
      <w:pPr>
        <w:pStyle w:val="Heading2"/>
      </w:pPr>
      <w:bookmarkStart w:id="3" w:name="_Toc67320738"/>
      <w:r>
        <w:t>C</w:t>
      </w:r>
      <w:r w:rsidR="00D81857" w:rsidRPr="0063749B">
        <w:t>ountry background</w:t>
      </w:r>
      <w:bookmarkEnd w:id="3"/>
    </w:p>
    <w:p w14:paraId="64D6B0BE" w14:textId="08E2BDF7" w:rsidR="00D81857" w:rsidRDefault="00B73DA9" w:rsidP="00B73DA9">
      <w:pPr>
        <w:rPr>
          <w:rFonts w:ascii="Times New Roman" w:hAnsi="Times New Roman"/>
          <w:sz w:val="22"/>
          <w:szCs w:val="22"/>
        </w:rPr>
      </w:pPr>
      <w:r w:rsidRPr="00B73DA9">
        <w:rPr>
          <w:rFonts w:ascii="Times New Roman" w:hAnsi="Times New Roman"/>
          <w:sz w:val="22"/>
          <w:szCs w:val="22"/>
        </w:rPr>
        <w:t>The Interreg IPA Romania-Serbia Programme was the first Interreg IPA Programme, in the EU, to be approved by the European Commission, on the 19th of July 2022.</w:t>
      </w:r>
    </w:p>
    <w:p w14:paraId="08F41E13" w14:textId="77777777" w:rsidR="00B73DA9" w:rsidRPr="00B73DA9" w:rsidRDefault="00B73DA9" w:rsidP="00B73DA9">
      <w:pPr>
        <w:rPr>
          <w:rFonts w:ascii="Times New Roman" w:hAnsi="Times New Roman"/>
          <w:sz w:val="22"/>
          <w:szCs w:val="22"/>
          <w:lang w:val="en-US"/>
        </w:rPr>
      </w:pPr>
      <w:r w:rsidRPr="00B73DA9">
        <w:rPr>
          <w:rFonts w:ascii="Times New Roman" w:hAnsi="Times New Roman"/>
          <w:sz w:val="22"/>
          <w:szCs w:val="22"/>
          <w:lang w:val="en-US"/>
        </w:rPr>
        <w:t xml:space="preserve">The </w:t>
      </w:r>
      <w:proofErr w:type="spellStart"/>
      <w:r w:rsidRPr="00B73DA9">
        <w:rPr>
          <w:rFonts w:ascii="Times New Roman" w:hAnsi="Times New Roman"/>
          <w:sz w:val="22"/>
          <w:szCs w:val="22"/>
          <w:lang w:val="en-US"/>
        </w:rPr>
        <w:t>Programme</w:t>
      </w:r>
      <w:proofErr w:type="spellEnd"/>
      <w:r w:rsidRPr="00B73DA9">
        <w:rPr>
          <w:rFonts w:ascii="Times New Roman" w:hAnsi="Times New Roman"/>
          <w:sz w:val="22"/>
          <w:szCs w:val="22"/>
          <w:lang w:val="en-US"/>
        </w:rPr>
        <w:t xml:space="preserve"> area includes three counties in Romania (Timiș, Caraș-Severin and </w:t>
      </w:r>
      <w:proofErr w:type="spellStart"/>
      <w:r w:rsidRPr="00B73DA9">
        <w:rPr>
          <w:rFonts w:ascii="Times New Roman" w:hAnsi="Times New Roman"/>
          <w:sz w:val="22"/>
          <w:szCs w:val="22"/>
          <w:lang w:val="en-US"/>
        </w:rPr>
        <w:t>Mehedinţi</w:t>
      </w:r>
      <w:proofErr w:type="spellEnd"/>
      <w:r w:rsidRPr="00B73DA9">
        <w:rPr>
          <w:rFonts w:ascii="Times New Roman" w:hAnsi="Times New Roman"/>
          <w:sz w:val="22"/>
          <w:szCs w:val="22"/>
          <w:lang w:val="en-US"/>
        </w:rPr>
        <w:t>), as well as six districts in Serbia (</w:t>
      </w:r>
      <w:proofErr w:type="spellStart"/>
      <w:r w:rsidRPr="00B73DA9">
        <w:rPr>
          <w:rFonts w:ascii="Times New Roman" w:hAnsi="Times New Roman"/>
          <w:sz w:val="22"/>
          <w:szCs w:val="22"/>
          <w:lang w:val="en-US"/>
        </w:rPr>
        <w:t>Severno</w:t>
      </w:r>
      <w:proofErr w:type="spellEnd"/>
      <w:r w:rsidRPr="00B73DA9">
        <w:rPr>
          <w:rFonts w:ascii="Times New Roman" w:hAnsi="Times New Roman"/>
          <w:sz w:val="22"/>
          <w:szCs w:val="22"/>
          <w:lang w:val="en-US"/>
        </w:rPr>
        <w:t xml:space="preserve"> </w:t>
      </w:r>
      <w:proofErr w:type="spellStart"/>
      <w:r w:rsidRPr="00B73DA9">
        <w:rPr>
          <w:rFonts w:ascii="Times New Roman" w:hAnsi="Times New Roman"/>
          <w:sz w:val="22"/>
          <w:szCs w:val="22"/>
          <w:lang w:val="en-US"/>
        </w:rPr>
        <w:t>Banatski</w:t>
      </w:r>
      <w:proofErr w:type="spellEnd"/>
      <w:r w:rsidRPr="00B73DA9">
        <w:rPr>
          <w:rFonts w:ascii="Times New Roman" w:hAnsi="Times New Roman"/>
          <w:sz w:val="22"/>
          <w:szCs w:val="22"/>
          <w:lang w:val="en-US"/>
        </w:rPr>
        <w:t xml:space="preserve">, </w:t>
      </w:r>
      <w:proofErr w:type="spellStart"/>
      <w:r w:rsidRPr="00B73DA9">
        <w:rPr>
          <w:rFonts w:ascii="Times New Roman" w:hAnsi="Times New Roman"/>
          <w:sz w:val="22"/>
          <w:szCs w:val="22"/>
          <w:lang w:val="en-US"/>
        </w:rPr>
        <w:t>Srednje</w:t>
      </w:r>
      <w:proofErr w:type="spellEnd"/>
      <w:r w:rsidRPr="00B73DA9">
        <w:rPr>
          <w:rFonts w:ascii="Times New Roman" w:hAnsi="Times New Roman"/>
          <w:sz w:val="22"/>
          <w:szCs w:val="22"/>
          <w:lang w:val="en-US"/>
        </w:rPr>
        <w:t xml:space="preserve"> </w:t>
      </w:r>
      <w:proofErr w:type="spellStart"/>
      <w:r w:rsidRPr="00B73DA9">
        <w:rPr>
          <w:rFonts w:ascii="Times New Roman" w:hAnsi="Times New Roman"/>
          <w:sz w:val="22"/>
          <w:szCs w:val="22"/>
          <w:lang w:val="en-US"/>
        </w:rPr>
        <w:t>Banatski</w:t>
      </w:r>
      <w:proofErr w:type="spellEnd"/>
      <w:r w:rsidRPr="00B73DA9">
        <w:rPr>
          <w:rFonts w:ascii="Times New Roman" w:hAnsi="Times New Roman"/>
          <w:sz w:val="22"/>
          <w:szCs w:val="22"/>
          <w:lang w:val="en-US"/>
        </w:rPr>
        <w:t xml:space="preserve">, </w:t>
      </w:r>
      <w:proofErr w:type="spellStart"/>
      <w:r w:rsidRPr="00B73DA9">
        <w:rPr>
          <w:rFonts w:ascii="Times New Roman" w:hAnsi="Times New Roman"/>
          <w:sz w:val="22"/>
          <w:szCs w:val="22"/>
          <w:lang w:val="en-US"/>
        </w:rPr>
        <w:t>Južno</w:t>
      </w:r>
      <w:proofErr w:type="spellEnd"/>
      <w:r w:rsidRPr="00B73DA9">
        <w:rPr>
          <w:rFonts w:ascii="Times New Roman" w:hAnsi="Times New Roman"/>
          <w:sz w:val="22"/>
          <w:szCs w:val="22"/>
          <w:lang w:val="en-US"/>
        </w:rPr>
        <w:t xml:space="preserve"> </w:t>
      </w:r>
      <w:proofErr w:type="spellStart"/>
      <w:r w:rsidRPr="00B73DA9">
        <w:rPr>
          <w:rFonts w:ascii="Times New Roman" w:hAnsi="Times New Roman"/>
          <w:sz w:val="22"/>
          <w:szCs w:val="22"/>
          <w:lang w:val="en-US"/>
        </w:rPr>
        <w:t>Banatski</w:t>
      </w:r>
      <w:proofErr w:type="spellEnd"/>
      <w:r w:rsidRPr="00B73DA9">
        <w:rPr>
          <w:rFonts w:ascii="Times New Roman" w:hAnsi="Times New Roman"/>
          <w:sz w:val="22"/>
          <w:szCs w:val="22"/>
          <w:lang w:val="en-US"/>
        </w:rPr>
        <w:t xml:space="preserve">, </w:t>
      </w:r>
      <w:proofErr w:type="spellStart"/>
      <w:r w:rsidRPr="00B73DA9">
        <w:rPr>
          <w:rFonts w:ascii="Times New Roman" w:hAnsi="Times New Roman"/>
          <w:sz w:val="22"/>
          <w:szCs w:val="22"/>
          <w:lang w:val="en-US"/>
        </w:rPr>
        <w:t>Braničevski</w:t>
      </w:r>
      <w:proofErr w:type="spellEnd"/>
      <w:r w:rsidRPr="00B73DA9">
        <w:rPr>
          <w:rFonts w:ascii="Times New Roman" w:hAnsi="Times New Roman"/>
          <w:sz w:val="22"/>
          <w:szCs w:val="22"/>
          <w:lang w:val="en-US"/>
        </w:rPr>
        <w:t xml:space="preserve">, Borski </w:t>
      </w:r>
      <w:proofErr w:type="spellStart"/>
      <w:r w:rsidRPr="00B73DA9">
        <w:rPr>
          <w:rFonts w:ascii="Times New Roman" w:hAnsi="Times New Roman"/>
          <w:sz w:val="22"/>
          <w:szCs w:val="22"/>
          <w:lang w:val="en-US"/>
        </w:rPr>
        <w:t>și</w:t>
      </w:r>
      <w:proofErr w:type="spellEnd"/>
      <w:r w:rsidRPr="00B73DA9">
        <w:rPr>
          <w:rFonts w:ascii="Times New Roman" w:hAnsi="Times New Roman"/>
          <w:sz w:val="22"/>
          <w:szCs w:val="22"/>
          <w:lang w:val="en-US"/>
        </w:rPr>
        <w:t xml:space="preserve"> </w:t>
      </w:r>
      <w:proofErr w:type="spellStart"/>
      <w:r w:rsidRPr="00B73DA9">
        <w:rPr>
          <w:rFonts w:ascii="Times New Roman" w:hAnsi="Times New Roman"/>
          <w:sz w:val="22"/>
          <w:szCs w:val="22"/>
          <w:lang w:val="en-US"/>
        </w:rPr>
        <w:t>Podunavski</w:t>
      </w:r>
      <w:proofErr w:type="spellEnd"/>
      <w:r w:rsidRPr="00B73DA9">
        <w:rPr>
          <w:rFonts w:ascii="Times New Roman" w:hAnsi="Times New Roman"/>
          <w:sz w:val="22"/>
          <w:szCs w:val="22"/>
          <w:lang w:val="en-US"/>
        </w:rPr>
        <w:t>).</w:t>
      </w:r>
    </w:p>
    <w:p w14:paraId="18326C9D" w14:textId="77777777" w:rsidR="00B73DA9" w:rsidRPr="00B73DA9" w:rsidRDefault="00B73DA9" w:rsidP="00B73DA9">
      <w:pPr>
        <w:rPr>
          <w:rFonts w:ascii="Times New Roman" w:hAnsi="Times New Roman"/>
          <w:sz w:val="22"/>
          <w:szCs w:val="22"/>
          <w:lang w:val="en-US"/>
        </w:rPr>
      </w:pPr>
      <w:r w:rsidRPr="00B73DA9">
        <w:rPr>
          <w:rFonts w:ascii="Times New Roman" w:hAnsi="Times New Roman"/>
          <w:sz w:val="22"/>
          <w:szCs w:val="22"/>
          <w:lang w:val="en-US"/>
        </w:rPr>
        <w:t xml:space="preserve">In the 2021-2027 programming period, the Ministry of Development, Public Works and Administration is acting as Managing Authority for the Interreg IPA Romania-Serbia </w:t>
      </w:r>
      <w:proofErr w:type="spellStart"/>
      <w:r w:rsidRPr="00B73DA9">
        <w:rPr>
          <w:rFonts w:ascii="Times New Roman" w:hAnsi="Times New Roman"/>
          <w:sz w:val="22"/>
          <w:szCs w:val="22"/>
          <w:lang w:val="en-US"/>
        </w:rPr>
        <w:t>Programme</w:t>
      </w:r>
      <w:proofErr w:type="spellEnd"/>
      <w:r w:rsidRPr="00B73DA9">
        <w:rPr>
          <w:rFonts w:ascii="Times New Roman" w:hAnsi="Times New Roman"/>
          <w:sz w:val="22"/>
          <w:szCs w:val="22"/>
          <w:lang w:val="en-US"/>
        </w:rPr>
        <w:t xml:space="preserve">, which will have a total budget of </w:t>
      </w:r>
      <w:r w:rsidRPr="00B73DA9">
        <w:rPr>
          <w:rFonts w:ascii="Times New Roman" w:hAnsi="Times New Roman"/>
          <w:b/>
          <w:bCs/>
          <w:sz w:val="22"/>
          <w:szCs w:val="22"/>
          <w:lang w:val="en-US"/>
        </w:rPr>
        <w:t>87.725.681 EUR</w:t>
      </w:r>
      <w:r w:rsidRPr="00B73DA9">
        <w:rPr>
          <w:rFonts w:ascii="Times New Roman" w:hAnsi="Times New Roman"/>
          <w:sz w:val="22"/>
          <w:szCs w:val="22"/>
          <w:lang w:val="en-US"/>
        </w:rPr>
        <w:t xml:space="preserve"> and will finance projects on environmental protection and adaptation to climate change, healthcare and education, tourism and culture and border management.</w:t>
      </w:r>
    </w:p>
    <w:p w14:paraId="5D81FE7F" w14:textId="0B68CB9F" w:rsidR="00B73DA9" w:rsidRPr="00B73DA9" w:rsidRDefault="00B73DA9" w:rsidP="00B73DA9">
      <w:pPr>
        <w:rPr>
          <w:rFonts w:ascii="Times New Roman" w:hAnsi="Times New Roman"/>
          <w:sz w:val="22"/>
          <w:szCs w:val="22"/>
          <w:lang w:val="en-US"/>
        </w:rPr>
      </w:pPr>
      <w:r w:rsidRPr="00B73DA9">
        <w:rPr>
          <w:rFonts w:ascii="Times New Roman" w:hAnsi="Times New Roman"/>
          <w:sz w:val="22"/>
          <w:szCs w:val="22"/>
          <w:lang w:val="en-US"/>
        </w:rPr>
        <w:t>The funding for these priorities will be 85% from the Instrument for Pre-Accession assistance (IPA III), 13% Romanian state budget co-financing and 2% as own contribution of the Romanian beneficiaries. Serbian beneficiaries will provide 15% co-financing as their own contribution.</w:t>
      </w:r>
    </w:p>
    <w:p w14:paraId="1B4760E9" w14:textId="77777777" w:rsidR="00D81857" w:rsidRPr="0063749B" w:rsidRDefault="00D81857" w:rsidP="009D2CAF">
      <w:pPr>
        <w:pStyle w:val="Heading2"/>
      </w:pPr>
      <w:bookmarkStart w:id="4" w:name="_Toc67320739"/>
      <w:r w:rsidRPr="0063749B">
        <w:t>Current s</w:t>
      </w:r>
      <w:r w:rsidR="00A74230">
        <w:t>ituation</w:t>
      </w:r>
      <w:r w:rsidRPr="0063749B">
        <w:t xml:space="preserve"> in the sector</w:t>
      </w:r>
      <w:bookmarkEnd w:id="4"/>
    </w:p>
    <w:p w14:paraId="3401FDDA" w14:textId="77777777" w:rsidR="00B73DA9" w:rsidRPr="00B73DA9" w:rsidRDefault="00B73DA9" w:rsidP="00B73DA9">
      <w:pPr>
        <w:rPr>
          <w:rFonts w:ascii="Times New Roman" w:hAnsi="Times New Roman"/>
          <w:sz w:val="22"/>
          <w:szCs w:val="22"/>
        </w:rPr>
      </w:pPr>
      <w:r w:rsidRPr="00B73DA9">
        <w:rPr>
          <w:rFonts w:ascii="Times New Roman" w:hAnsi="Times New Roman"/>
          <w:sz w:val="22"/>
          <w:szCs w:val="22"/>
        </w:rPr>
        <w:t>Tourism plays an important role in the economy of the program area, so stronger cross-border cooperation is crucial for the creation and development of an attractive tourist offer in the region of cross-border cooperation. There are natural resources, cultural and historical assets that should be used to provide much better visibility for tourists. Developing sustainable tourism (adventure tourism) has the capacity to attract visitors to the program area, taking into account that there is a great need to improve poor infrastructure, as well as provide adequate services.</w:t>
      </w:r>
    </w:p>
    <w:p w14:paraId="1C0FB3D3" w14:textId="182F89A8" w:rsidR="00D81857" w:rsidRPr="0063749B" w:rsidRDefault="00B73DA9" w:rsidP="00B73DA9">
      <w:pPr>
        <w:pStyle w:val="ListBullet"/>
        <w:numPr>
          <w:ilvl w:val="0"/>
          <w:numId w:val="0"/>
        </w:numPr>
        <w:rPr>
          <w:sz w:val="22"/>
          <w:szCs w:val="22"/>
        </w:rPr>
      </w:pPr>
      <w:r w:rsidRPr="00B73DA9">
        <w:rPr>
          <w:sz w:val="22"/>
          <w:szCs w:val="22"/>
        </w:rPr>
        <w:t>Identified weaknesses in the cross-border region in terms of tourism are unresolved tourism potentials,</w:t>
      </w:r>
      <w:r>
        <w:rPr>
          <w:sz w:val="22"/>
          <w:szCs w:val="22"/>
        </w:rPr>
        <w:t xml:space="preserve"> </w:t>
      </w:r>
      <w:r w:rsidRPr="00B73DA9">
        <w:rPr>
          <w:sz w:val="22"/>
          <w:szCs w:val="22"/>
        </w:rPr>
        <w:t>lack of competitive products, low standard of accommodation infrastructure, lack of coordinated tourist offers and services, low "digital demand" for tourism in both countries (community visibility on the Internet), lack of competitive tourist products, low competences for product development and marketing, low level of information about tourism trends and support measures and lack of a network with local partners and the tourism industry for the preparation and certification of the quality of tourism products.</w:t>
      </w:r>
    </w:p>
    <w:p w14:paraId="21727800" w14:textId="77777777" w:rsidR="00D81857" w:rsidRPr="0063749B" w:rsidRDefault="00D81857" w:rsidP="009D2CAF">
      <w:pPr>
        <w:pStyle w:val="Heading2"/>
      </w:pPr>
      <w:bookmarkStart w:id="5" w:name="_Toc67320740"/>
      <w:r w:rsidRPr="0063749B">
        <w:t>Related programmes and other donor activities</w:t>
      </w:r>
      <w:bookmarkEnd w:id="5"/>
    </w:p>
    <w:p w14:paraId="3F726361" w14:textId="563E0C02" w:rsidR="00D81857" w:rsidRPr="0063749B" w:rsidRDefault="00B73DA9" w:rsidP="008D141B">
      <w:pPr>
        <w:rPr>
          <w:rFonts w:ascii="Times New Roman" w:hAnsi="Times New Roman"/>
          <w:sz w:val="22"/>
          <w:szCs w:val="22"/>
        </w:rPr>
      </w:pPr>
      <w:r w:rsidRPr="00DD6922">
        <w:rPr>
          <w:rFonts w:ascii="Times New Roman" w:hAnsi="Times New Roman"/>
          <w:sz w:val="22"/>
          <w:szCs w:val="22"/>
        </w:rPr>
        <w:t>This Project</w:t>
      </w:r>
      <w:r>
        <w:rPr>
          <w:rFonts w:ascii="Times New Roman" w:hAnsi="Times New Roman"/>
          <w:sz w:val="22"/>
          <w:szCs w:val="22"/>
        </w:rPr>
        <w:t>, proposed contract</w:t>
      </w:r>
      <w:r w:rsidRPr="00DD6922">
        <w:rPr>
          <w:rFonts w:ascii="Times New Roman" w:hAnsi="Times New Roman"/>
          <w:sz w:val="22"/>
          <w:szCs w:val="22"/>
        </w:rPr>
        <w:t xml:space="preserve"> is complementary to other national and programmes financed by the EU</w:t>
      </w:r>
      <w:r>
        <w:rPr>
          <w:rFonts w:ascii="Times New Roman" w:hAnsi="Times New Roman"/>
          <w:sz w:val="22"/>
          <w:szCs w:val="22"/>
        </w:rPr>
        <w:t>.</w:t>
      </w:r>
    </w:p>
    <w:p w14:paraId="225B4FBD" w14:textId="77777777" w:rsidR="00D81857" w:rsidRDefault="00D81857" w:rsidP="008A65FE">
      <w:pPr>
        <w:pStyle w:val="Heading1"/>
      </w:pPr>
      <w:bookmarkStart w:id="6" w:name="_Toc67320741"/>
      <w:r w:rsidRPr="0063749B">
        <w:lastRenderedPageBreak/>
        <w:t>OBJECTIVE</w:t>
      </w:r>
      <w:r w:rsidR="00671268">
        <w:t>S</w:t>
      </w:r>
      <w:r w:rsidRPr="0063749B">
        <w:t xml:space="preserve"> &amp; EXPECTED </w:t>
      </w:r>
      <w:r w:rsidR="00671268">
        <w:t>OUTPUTS</w:t>
      </w:r>
      <w:bookmarkEnd w:id="6"/>
    </w:p>
    <w:p w14:paraId="240ED4C9" w14:textId="1B385013" w:rsidR="00671268" w:rsidRPr="00671268" w:rsidRDefault="00B73DA9" w:rsidP="005044FE">
      <w:pPr>
        <w:pStyle w:val="Text1"/>
        <w:ind w:left="0"/>
      </w:pPr>
      <w:r>
        <w:rPr>
          <w:rFonts w:ascii="Times New Roman" w:hAnsi="Times New Roman"/>
          <w:sz w:val="22"/>
          <w:szCs w:val="22"/>
        </w:rPr>
        <w:t>The project “</w:t>
      </w:r>
      <w:r w:rsidRPr="00B73DA9">
        <w:rPr>
          <w:rFonts w:ascii="Times New Roman" w:hAnsi="Times New Roman"/>
          <w:sz w:val="22"/>
          <w:szCs w:val="22"/>
        </w:rPr>
        <w:t>Development of adventure tourism based on natural values of the Banat region</w:t>
      </w:r>
      <w:r>
        <w:rPr>
          <w:rFonts w:ascii="Times New Roman" w:hAnsi="Times New Roman"/>
          <w:sz w:val="22"/>
          <w:szCs w:val="22"/>
        </w:rPr>
        <w:t xml:space="preserve">”, acronym </w:t>
      </w:r>
      <w:proofErr w:type="spellStart"/>
      <w:r w:rsidRPr="00B73DA9">
        <w:rPr>
          <w:rFonts w:ascii="Times New Roman" w:hAnsi="Times New Roman"/>
          <w:sz w:val="22"/>
          <w:szCs w:val="22"/>
        </w:rPr>
        <w:t>Avantur</w:t>
      </w:r>
      <w:proofErr w:type="spellEnd"/>
      <w:r w:rsidRPr="00B73DA9">
        <w:rPr>
          <w:rFonts w:ascii="Times New Roman" w:hAnsi="Times New Roman"/>
          <w:sz w:val="22"/>
          <w:szCs w:val="22"/>
        </w:rPr>
        <w:t xml:space="preserve"> Banat</w:t>
      </w:r>
      <w:r>
        <w:rPr>
          <w:rFonts w:ascii="Times New Roman" w:hAnsi="Times New Roman"/>
          <w:sz w:val="22"/>
          <w:szCs w:val="22"/>
        </w:rPr>
        <w:t xml:space="preserve"> will contribute to the </w:t>
      </w:r>
      <w:r w:rsidRPr="00EC2152">
        <w:rPr>
          <w:rFonts w:ascii="Times New Roman" w:hAnsi="Times New Roman"/>
          <w:sz w:val="22"/>
          <w:szCs w:val="22"/>
        </w:rPr>
        <w:t>Programme priority specific objective</w:t>
      </w:r>
      <w:r>
        <w:rPr>
          <w:rFonts w:ascii="Times New Roman" w:hAnsi="Times New Roman"/>
          <w:sz w:val="22"/>
          <w:szCs w:val="22"/>
        </w:rPr>
        <w:t xml:space="preserve">: </w:t>
      </w:r>
      <w:r w:rsidRPr="00B73DA9">
        <w:rPr>
          <w:rFonts w:ascii="Times New Roman" w:hAnsi="Times New Roman"/>
          <w:sz w:val="22"/>
          <w:szCs w:val="22"/>
        </w:rPr>
        <w:t>2.3 - Enhancing the role of culture and sustainable tourism in economic development, social inclusion and social innovation</w:t>
      </w:r>
    </w:p>
    <w:p w14:paraId="6805F5AA" w14:textId="77777777" w:rsidR="00D81857" w:rsidRPr="0063749B" w:rsidRDefault="00D81857" w:rsidP="009D2CAF">
      <w:pPr>
        <w:pStyle w:val="Heading2"/>
      </w:pPr>
      <w:bookmarkStart w:id="7" w:name="_Toc67320742"/>
      <w:r w:rsidRPr="0063749B">
        <w:t>Overall objective</w:t>
      </w:r>
      <w:bookmarkEnd w:id="7"/>
    </w:p>
    <w:p w14:paraId="47AE6202" w14:textId="77777777" w:rsidR="00D81857" w:rsidRPr="0063749B" w:rsidRDefault="00D81857" w:rsidP="009F2A7A">
      <w:pPr>
        <w:rPr>
          <w:rFonts w:ascii="Times New Roman" w:hAnsi="Times New Roman"/>
          <w:sz w:val="22"/>
          <w:szCs w:val="22"/>
        </w:rPr>
      </w:pPr>
      <w:r w:rsidRPr="0063749B">
        <w:rPr>
          <w:rFonts w:ascii="Times New Roman" w:hAnsi="Times New Roman"/>
          <w:sz w:val="22"/>
          <w:szCs w:val="22"/>
        </w:rPr>
        <w:t xml:space="preserve">The overall objective </w:t>
      </w:r>
      <w:r w:rsidR="00C8675C">
        <w:rPr>
          <w:rFonts w:ascii="Times New Roman" w:hAnsi="Times New Roman"/>
          <w:sz w:val="22"/>
          <w:szCs w:val="22"/>
        </w:rPr>
        <w:t>(I</w:t>
      </w:r>
      <w:r w:rsidR="009144FC">
        <w:rPr>
          <w:rFonts w:ascii="Times New Roman" w:hAnsi="Times New Roman"/>
          <w:sz w:val="22"/>
          <w:szCs w:val="22"/>
        </w:rPr>
        <w:t>mpact</w:t>
      </w:r>
      <w:r w:rsidR="00C8675C">
        <w:rPr>
          <w:rFonts w:ascii="Times New Roman" w:hAnsi="Times New Roman"/>
          <w:sz w:val="22"/>
          <w:szCs w:val="22"/>
        </w:rPr>
        <w:t>)</w:t>
      </w:r>
      <w:r w:rsidR="00312C82" w:rsidRPr="0063749B">
        <w:rPr>
          <w:rFonts w:ascii="Times New Roman" w:hAnsi="Times New Roman"/>
          <w:sz w:val="22"/>
          <w:szCs w:val="22"/>
        </w:rPr>
        <w:t xml:space="preserve"> </w:t>
      </w:r>
      <w:r w:rsidR="00312C82">
        <w:rPr>
          <w:rFonts w:ascii="Times New Roman" w:hAnsi="Times New Roman"/>
          <w:sz w:val="22"/>
          <w:szCs w:val="22"/>
        </w:rPr>
        <w:t xml:space="preserve">to which this action contributes is </w:t>
      </w:r>
      <w:r w:rsidRPr="0063749B">
        <w:rPr>
          <w:rFonts w:ascii="Times New Roman" w:hAnsi="Times New Roman"/>
          <w:sz w:val="22"/>
          <w:szCs w:val="22"/>
        </w:rPr>
        <w:t>:</w:t>
      </w:r>
    </w:p>
    <w:p w14:paraId="23237EE3" w14:textId="01CC0A06" w:rsidR="009144FC" w:rsidRDefault="00B73DA9" w:rsidP="009144FC">
      <w:pPr>
        <w:rPr>
          <w:rFonts w:ascii="Times New Roman" w:hAnsi="Times New Roman"/>
          <w:sz w:val="22"/>
          <w:szCs w:val="22"/>
        </w:rPr>
      </w:pPr>
      <w:r>
        <w:rPr>
          <w:rFonts w:ascii="Times New Roman" w:hAnsi="Times New Roman"/>
          <w:sz w:val="22"/>
          <w:szCs w:val="22"/>
        </w:rPr>
        <w:t>The project will c</w:t>
      </w:r>
      <w:r w:rsidRPr="00B73DA9">
        <w:rPr>
          <w:rFonts w:ascii="Times New Roman" w:hAnsi="Times New Roman"/>
          <w:sz w:val="22"/>
          <w:szCs w:val="22"/>
        </w:rPr>
        <w:t>ontribute to the development and implementation of measures for the development and promotion of adventure tourism, the strategic development of tourism using tourist potential and resources and the implementation of marketing campaigns, as well as the diversification of tourist destinations in the program area, while increasing the accessibility and visibility of less developed tourist areas.</w:t>
      </w:r>
    </w:p>
    <w:p w14:paraId="23C785A9" w14:textId="77777777" w:rsidR="00D81857" w:rsidRPr="00241DF7" w:rsidRDefault="00312C82" w:rsidP="009D2CAF">
      <w:pPr>
        <w:pStyle w:val="Heading2"/>
      </w:pPr>
      <w:bookmarkStart w:id="8" w:name="_Toc67320743"/>
      <w:r>
        <w:t xml:space="preserve"> </w:t>
      </w:r>
      <w:bookmarkStart w:id="9" w:name="_Toc64132845"/>
      <w:r w:rsidRPr="00241DF7">
        <w:t xml:space="preserve">Specific </w:t>
      </w:r>
      <w:r w:rsidR="00B14237" w:rsidRPr="00241DF7">
        <w:t>o</w:t>
      </w:r>
      <w:r w:rsidRPr="00241DF7">
        <w:t>bjective(s)</w:t>
      </w:r>
      <w:bookmarkEnd w:id="9"/>
      <w:bookmarkEnd w:id="8"/>
    </w:p>
    <w:p w14:paraId="385F6AE7" w14:textId="1DAF4F0D" w:rsidR="00D81857" w:rsidRPr="0063749B" w:rsidRDefault="00D81857" w:rsidP="00A4001B">
      <w:pPr>
        <w:keepNext/>
        <w:keepLines/>
        <w:rPr>
          <w:rFonts w:ascii="Times New Roman" w:hAnsi="Times New Roman"/>
          <w:sz w:val="22"/>
          <w:szCs w:val="22"/>
        </w:rPr>
      </w:pPr>
      <w:r w:rsidRPr="00241DF7">
        <w:rPr>
          <w:rFonts w:ascii="Times New Roman" w:hAnsi="Times New Roman"/>
          <w:sz w:val="22"/>
          <w:szCs w:val="22"/>
        </w:rPr>
        <w:t xml:space="preserve">The </w:t>
      </w:r>
      <w:r w:rsidR="00312C82" w:rsidRPr="00241DF7">
        <w:rPr>
          <w:rFonts w:ascii="Times New Roman" w:hAnsi="Times New Roman"/>
          <w:sz w:val="22"/>
          <w:szCs w:val="22"/>
        </w:rPr>
        <w:t xml:space="preserve"> specific objectives </w:t>
      </w:r>
      <w:r w:rsidR="00B73DA9" w:rsidRPr="00241DF7">
        <w:rPr>
          <w:rFonts w:ascii="Times New Roman" w:hAnsi="Times New Roman"/>
          <w:sz w:val="22"/>
          <w:szCs w:val="22"/>
        </w:rPr>
        <w:t>(</w:t>
      </w:r>
      <w:r w:rsidR="00312C82" w:rsidRPr="00241DF7">
        <w:rPr>
          <w:rFonts w:ascii="Times New Roman" w:hAnsi="Times New Roman"/>
          <w:sz w:val="22"/>
          <w:szCs w:val="22"/>
        </w:rPr>
        <w:t>Outcomes</w:t>
      </w:r>
      <w:r w:rsidR="00B73DA9" w:rsidRPr="00241DF7">
        <w:rPr>
          <w:rFonts w:ascii="Times New Roman" w:hAnsi="Times New Roman"/>
          <w:sz w:val="22"/>
          <w:szCs w:val="22"/>
        </w:rPr>
        <w:t>)</w:t>
      </w:r>
      <w:r w:rsidR="00312C82" w:rsidRPr="00241DF7">
        <w:rPr>
          <w:rFonts w:ascii="Times New Roman" w:hAnsi="Times New Roman"/>
          <w:sz w:val="22"/>
          <w:szCs w:val="22"/>
        </w:rPr>
        <w:t xml:space="preserve"> </w:t>
      </w:r>
      <w:r w:rsidRPr="00241DF7">
        <w:rPr>
          <w:rFonts w:ascii="Times New Roman" w:hAnsi="Times New Roman"/>
          <w:sz w:val="22"/>
          <w:szCs w:val="22"/>
        </w:rPr>
        <w:t>of this contract are as follows:</w:t>
      </w:r>
    </w:p>
    <w:p w14:paraId="3F94F6D6" w14:textId="7EA714AA" w:rsidR="00312C82" w:rsidRPr="00B73DA9" w:rsidRDefault="00B73DA9" w:rsidP="00B73DA9">
      <w:pPr>
        <w:pStyle w:val="ListBullet"/>
        <w:keepNext/>
        <w:keepLines/>
        <w:numPr>
          <w:ilvl w:val="0"/>
          <w:numId w:val="7"/>
        </w:numPr>
        <w:spacing w:after="120"/>
        <w:rPr>
          <w:sz w:val="22"/>
          <w:szCs w:val="22"/>
        </w:rPr>
      </w:pPr>
      <w:r w:rsidRPr="00B73DA9">
        <w:rPr>
          <w:sz w:val="22"/>
          <w:szCs w:val="22"/>
        </w:rPr>
        <w:t>General management of the project</w:t>
      </w:r>
    </w:p>
    <w:p w14:paraId="50CE3E31" w14:textId="26103A63" w:rsidR="00312C82" w:rsidRPr="00312C82" w:rsidRDefault="00B73DA9" w:rsidP="00312C82">
      <w:pPr>
        <w:pStyle w:val="ListBullet"/>
        <w:keepNext/>
        <w:keepLines/>
        <w:numPr>
          <w:ilvl w:val="0"/>
          <w:numId w:val="7"/>
        </w:numPr>
        <w:spacing w:after="120"/>
        <w:rPr>
          <w:sz w:val="22"/>
          <w:szCs w:val="22"/>
        </w:rPr>
      </w:pPr>
      <w:r>
        <w:rPr>
          <w:sz w:val="22"/>
          <w:szCs w:val="22"/>
        </w:rPr>
        <w:t>Procurement expertise</w:t>
      </w:r>
    </w:p>
    <w:p w14:paraId="403074B1" w14:textId="77777777" w:rsidR="00D81857" w:rsidRPr="0063749B" w:rsidRDefault="00312C82" w:rsidP="009D2CAF">
      <w:pPr>
        <w:pStyle w:val="Heading2"/>
      </w:pPr>
      <w:bookmarkStart w:id="10" w:name="_Toc67320744"/>
      <w:r>
        <w:t xml:space="preserve">Expected outputs </w:t>
      </w:r>
      <w:r w:rsidR="00D81857" w:rsidRPr="0063749B">
        <w:t xml:space="preserve">to be achieved by the </w:t>
      </w:r>
      <w:r w:rsidR="00E21553">
        <w:t>c</w:t>
      </w:r>
      <w:r w:rsidR="00320C07">
        <w:t>ontractor</w:t>
      </w:r>
      <w:bookmarkEnd w:id="10"/>
    </w:p>
    <w:p w14:paraId="1DF97442" w14:textId="77777777" w:rsidR="00230DF4" w:rsidRDefault="00230DF4" w:rsidP="00230DF4">
      <w:pPr>
        <w:rPr>
          <w:sz w:val="22"/>
          <w:szCs w:val="22"/>
        </w:rPr>
      </w:pPr>
      <w:r w:rsidRPr="00E03ECB">
        <w:rPr>
          <w:rFonts w:ascii="Times New Roman" w:hAnsi="Times New Roman"/>
          <w:sz w:val="22"/>
          <w:szCs w:val="22"/>
        </w:rPr>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14:paraId="0DD83052" w14:textId="57A51E9A" w:rsidR="00230DF4" w:rsidRPr="0053532A" w:rsidRDefault="00B73DA9" w:rsidP="00B73DA9">
      <w:pPr>
        <w:pStyle w:val="ListBullet"/>
        <w:numPr>
          <w:ilvl w:val="0"/>
          <w:numId w:val="0"/>
        </w:numPr>
        <w:ind w:left="283" w:hanging="283"/>
      </w:pPr>
      <w:r>
        <w:t xml:space="preserve">1. </w:t>
      </w:r>
      <w:r w:rsidR="00696576">
        <w:t xml:space="preserve">At least </w:t>
      </w:r>
      <w:r w:rsidR="00241DF7">
        <w:t>7</w:t>
      </w:r>
      <w:r w:rsidR="00696576">
        <w:t xml:space="preserve"> </w:t>
      </w:r>
      <w:r w:rsidR="00241DF7">
        <w:t>submitted</w:t>
      </w:r>
      <w:r>
        <w:t xml:space="preserve"> partner reports in JEMS system</w:t>
      </w:r>
      <w:r w:rsidR="00241DF7">
        <w:t>, 1 prepared partner report</w:t>
      </w:r>
      <w:r>
        <w:t xml:space="preserve"> </w:t>
      </w:r>
      <w:r w:rsidR="00696576">
        <w:t>– Outcome 1</w:t>
      </w:r>
    </w:p>
    <w:p w14:paraId="39C28551" w14:textId="5B66CAE3" w:rsidR="00230DF4" w:rsidRPr="009E7AA7" w:rsidRDefault="00696576" w:rsidP="00230DF4">
      <w:pPr>
        <w:pStyle w:val="ListBullet"/>
      </w:pPr>
      <w:r>
        <w:t>At least 1 simplified procedure for supply contract, at least 4 single tender procedure for service contracts – Outcome 2</w:t>
      </w:r>
    </w:p>
    <w:p w14:paraId="7C39AC66" w14:textId="77777777" w:rsidR="00D81857" w:rsidRPr="0063749B" w:rsidRDefault="00D81857" w:rsidP="008A65FE">
      <w:pPr>
        <w:pStyle w:val="Heading1"/>
      </w:pPr>
      <w:bookmarkStart w:id="11" w:name="_Toc67320745"/>
      <w:r w:rsidRPr="0063749B">
        <w:t>ASSUMPTIONS &amp; RISKS</w:t>
      </w:r>
      <w:bookmarkEnd w:id="11"/>
    </w:p>
    <w:p w14:paraId="4B97C5B5" w14:textId="77777777" w:rsidR="00D81857" w:rsidRPr="0063749B" w:rsidRDefault="00D81857" w:rsidP="009D2CAF">
      <w:pPr>
        <w:pStyle w:val="Heading2"/>
      </w:pPr>
      <w:bookmarkStart w:id="12" w:name="_Toc67320746"/>
      <w:r w:rsidRPr="0063749B">
        <w:t>Assumptions underlying the project</w:t>
      </w:r>
      <w:bookmarkEnd w:id="12"/>
    </w:p>
    <w:p w14:paraId="188885F3" w14:textId="2D1E857E" w:rsidR="00D81857" w:rsidRPr="0063749B" w:rsidRDefault="00696576" w:rsidP="008D141B">
      <w:pPr>
        <w:rPr>
          <w:rFonts w:ascii="Times New Roman" w:hAnsi="Times New Roman"/>
          <w:sz w:val="22"/>
          <w:szCs w:val="22"/>
        </w:rPr>
      </w:pPr>
      <w:r w:rsidRPr="0092215F">
        <w:rPr>
          <w:rFonts w:ascii="Times New Roman" w:hAnsi="Times New Roman"/>
          <w:sz w:val="22"/>
          <w:szCs w:val="22"/>
        </w:rPr>
        <w:t>The Consultant has to assume the tasks under the project according to the present Terms of Reference and according to the best practices in the field</w:t>
      </w:r>
      <w:r w:rsidRPr="005161A8">
        <w:rPr>
          <w:rFonts w:ascii="Times New Roman" w:hAnsi="Times New Roman"/>
          <w:sz w:val="22"/>
          <w:szCs w:val="22"/>
        </w:rPr>
        <w:t>.</w:t>
      </w:r>
    </w:p>
    <w:p w14:paraId="488782E9" w14:textId="77777777" w:rsidR="00D81857" w:rsidRPr="0063749B" w:rsidRDefault="00D81857" w:rsidP="009D2CAF">
      <w:pPr>
        <w:pStyle w:val="Heading2"/>
      </w:pPr>
      <w:bookmarkStart w:id="13" w:name="_Toc67320747"/>
      <w:r w:rsidRPr="0063749B">
        <w:t>Risks</w:t>
      </w:r>
      <w:bookmarkEnd w:id="13"/>
    </w:p>
    <w:p w14:paraId="11B5F100" w14:textId="56A73F40" w:rsidR="00D81857" w:rsidRPr="0063749B" w:rsidRDefault="00696576" w:rsidP="008D141B">
      <w:pPr>
        <w:rPr>
          <w:rFonts w:ascii="Times New Roman" w:hAnsi="Times New Roman"/>
          <w:sz w:val="22"/>
          <w:szCs w:val="22"/>
        </w:rPr>
      </w:pPr>
      <w:r>
        <w:rPr>
          <w:rFonts w:ascii="Times New Roman" w:hAnsi="Times New Roman"/>
          <w:sz w:val="22"/>
          <w:szCs w:val="22"/>
        </w:rPr>
        <w:t>Not applicable.</w:t>
      </w:r>
    </w:p>
    <w:p w14:paraId="0BEB4400" w14:textId="77777777" w:rsidR="00D81857" w:rsidRPr="0063749B" w:rsidRDefault="00D81857" w:rsidP="008A65FE">
      <w:pPr>
        <w:pStyle w:val="Heading1"/>
      </w:pPr>
      <w:bookmarkStart w:id="14" w:name="_Toc67320748"/>
      <w:r w:rsidRPr="0063749B">
        <w:t>SCOPE OF THE WORK</w:t>
      </w:r>
      <w:bookmarkEnd w:id="14"/>
    </w:p>
    <w:p w14:paraId="5B9C73EA" w14:textId="77777777" w:rsidR="00D81857" w:rsidRPr="0063749B" w:rsidRDefault="00D81857" w:rsidP="009D2CAF">
      <w:pPr>
        <w:pStyle w:val="Heading2"/>
      </w:pPr>
      <w:bookmarkStart w:id="15" w:name="_Toc67320749"/>
      <w:r w:rsidRPr="0063749B">
        <w:t>General</w:t>
      </w:r>
      <w:bookmarkEnd w:id="15"/>
    </w:p>
    <w:p w14:paraId="1C17AF87" w14:textId="77777777" w:rsidR="00D81857" w:rsidRPr="0063749B" w:rsidRDefault="00D81857" w:rsidP="008D141B">
      <w:pPr>
        <w:pStyle w:val="Heading3"/>
        <w:keepNext w:val="0"/>
      </w:pPr>
      <w:r w:rsidRPr="0063749B">
        <w:t xml:space="preserve">Description of the </w:t>
      </w:r>
      <w:r w:rsidR="002E468E" w:rsidRPr="0063749B">
        <w:t>assignment</w:t>
      </w:r>
    </w:p>
    <w:p w14:paraId="53B58783" w14:textId="1C37E7EA" w:rsidR="00D81857" w:rsidRDefault="00696576" w:rsidP="008D141B">
      <w:pPr>
        <w:rPr>
          <w:rFonts w:ascii="Times New Roman" w:hAnsi="Times New Roman"/>
          <w:sz w:val="22"/>
          <w:szCs w:val="22"/>
        </w:rPr>
      </w:pPr>
      <w:r>
        <w:rPr>
          <w:rFonts w:ascii="Times New Roman" w:hAnsi="Times New Roman"/>
          <w:sz w:val="22"/>
          <w:szCs w:val="22"/>
        </w:rPr>
        <w:t>The work is separated in two lots.</w:t>
      </w:r>
    </w:p>
    <w:p w14:paraId="33FD264F" w14:textId="77777777" w:rsidR="00664DE4" w:rsidRDefault="00696576" w:rsidP="008D141B">
      <w:pPr>
        <w:rPr>
          <w:rFonts w:ascii="Times New Roman" w:hAnsi="Times New Roman"/>
          <w:sz w:val="22"/>
          <w:szCs w:val="22"/>
        </w:rPr>
      </w:pPr>
      <w:r>
        <w:rPr>
          <w:rFonts w:ascii="Times New Roman" w:hAnsi="Times New Roman"/>
          <w:sz w:val="22"/>
          <w:szCs w:val="22"/>
        </w:rPr>
        <w:lastRenderedPageBreak/>
        <w:t xml:space="preserve">Lot 1 – External project management will include all the necessary management activities, which will </w:t>
      </w:r>
      <w:r w:rsidR="00664DE4">
        <w:rPr>
          <w:rFonts w:ascii="Times New Roman" w:hAnsi="Times New Roman"/>
          <w:sz w:val="22"/>
          <w:szCs w:val="22"/>
        </w:rPr>
        <w:t>ensure the successful implementation of the project.</w:t>
      </w:r>
    </w:p>
    <w:p w14:paraId="7CC2F354" w14:textId="6D7AC13F" w:rsidR="00664DE4" w:rsidRDefault="00664DE4" w:rsidP="008D141B">
      <w:pPr>
        <w:rPr>
          <w:rFonts w:ascii="Times New Roman" w:hAnsi="Times New Roman"/>
          <w:sz w:val="22"/>
          <w:szCs w:val="22"/>
        </w:rPr>
      </w:pPr>
      <w:r>
        <w:rPr>
          <w:rFonts w:ascii="Times New Roman" w:hAnsi="Times New Roman"/>
          <w:sz w:val="22"/>
          <w:szCs w:val="22"/>
        </w:rPr>
        <w:t>Lot 2 – Procurement expertise will include all the necessary support for the procurement activity, which will ensure the successful contracting of the different services and supplies.</w:t>
      </w:r>
    </w:p>
    <w:p w14:paraId="59BBD150" w14:textId="0F420DE7" w:rsidR="00696576" w:rsidRPr="0063749B" w:rsidRDefault="00664DE4" w:rsidP="008D141B">
      <w:pPr>
        <w:rPr>
          <w:rFonts w:ascii="Times New Roman" w:hAnsi="Times New Roman"/>
          <w:sz w:val="22"/>
          <w:szCs w:val="22"/>
        </w:rPr>
      </w:pPr>
      <w:r w:rsidRPr="006D5E07">
        <w:rPr>
          <w:rFonts w:ascii="Times New Roman" w:hAnsi="Times New Roman"/>
          <w:sz w:val="22"/>
          <w:szCs w:val="22"/>
        </w:rPr>
        <w:t>For details, see point 4.2. Specific work</w:t>
      </w:r>
      <w:r>
        <w:rPr>
          <w:rFonts w:ascii="Times New Roman" w:hAnsi="Times New Roman"/>
          <w:sz w:val="22"/>
          <w:szCs w:val="22"/>
        </w:rPr>
        <w:t>.</w:t>
      </w:r>
    </w:p>
    <w:p w14:paraId="761C92A4" w14:textId="77777777" w:rsidR="00D81857" w:rsidRPr="0063749B" w:rsidRDefault="00D81857" w:rsidP="008D141B">
      <w:pPr>
        <w:pStyle w:val="Heading3"/>
        <w:keepNext w:val="0"/>
      </w:pPr>
      <w:r w:rsidRPr="0063749B">
        <w:t>Geographical area to be covered</w:t>
      </w:r>
    </w:p>
    <w:p w14:paraId="4132868E" w14:textId="7A21C2C6" w:rsidR="00D81857" w:rsidRPr="0063749B" w:rsidRDefault="00664DE4" w:rsidP="008D141B">
      <w:pPr>
        <w:rPr>
          <w:rFonts w:ascii="Times New Roman" w:hAnsi="Times New Roman"/>
          <w:sz w:val="22"/>
          <w:szCs w:val="22"/>
        </w:rPr>
      </w:pPr>
      <w:proofErr w:type="spellStart"/>
      <w:r>
        <w:rPr>
          <w:rFonts w:ascii="Times New Roman" w:hAnsi="Times New Roman"/>
          <w:sz w:val="22"/>
          <w:szCs w:val="22"/>
        </w:rPr>
        <w:t>Otelec</w:t>
      </w:r>
      <w:proofErr w:type="spellEnd"/>
      <w:r>
        <w:rPr>
          <w:rFonts w:ascii="Times New Roman" w:hAnsi="Times New Roman"/>
          <w:sz w:val="22"/>
          <w:szCs w:val="22"/>
        </w:rPr>
        <w:t xml:space="preserve"> commune, Timis county, Vest region, Romania</w:t>
      </w:r>
    </w:p>
    <w:p w14:paraId="4A60BB7E" w14:textId="77777777" w:rsidR="00D81857" w:rsidRPr="0063749B" w:rsidRDefault="00D81857" w:rsidP="008D141B">
      <w:pPr>
        <w:pStyle w:val="Heading3"/>
        <w:keepNext w:val="0"/>
      </w:pPr>
      <w:r w:rsidRPr="0063749B">
        <w:t>Target groups</w:t>
      </w:r>
    </w:p>
    <w:p w14:paraId="7C05BCAB" w14:textId="52631438" w:rsidR="00D81857" w:rsidRPr="0063749B" w:rsidRDefault="00664DE4" w:rsidP="008D141B">
      <w:pPr>
        <w:rPr>
          <w:rFonts w:ascii="Times New Roman" w:hAnsi="Times New Roman"/>
          <w:sz w:val="22"/>
          <w:szCs w:val="22"/>
        </w:rPr>
      </w:pPr>
      <w:r>
        <w:rPr>
          <w:rFonts w:ascii="Times New Roman" w:hAnsi="Times New Roman"/>
          <w:sz w:val="22"/>
          <w:szCs w:val="22"/>
        </w:rPr>
        <w:t>Not relevant</w:t>
      </w:r>
    </w:p>
    <w:p w14:paraId="0323DB8B" w14:textId="77777777" w:rsidR="00D81857" w:rsidRPr="0063749B" w:rsidRDefault="00D81857" w:rsidP="009D2CAF">
      <w:pPr>
        <w:pStyle w:val="Heading2"/>
      </w:pPr>
      <w:bookmarkStart w:id="16" w:name="_Ref20657225"/>
      <w:bookmarkStart w:id="17" w:name="_Toc67320750"/>
      <w:r w:rsidRPr="0063749B">
        <w:t xml:space="preserve">Specific </w:t>
      </w:r>
      <w:r w:rsidR="00CA7163">
        <w:t>work</w:t>
      </w:r>
      <w:bookmarkEnd w:id="16"/>
      <w:bookmarkEnd w:id="17"/>
    </w:p>
    <w:p w14:paraId="2E6B04B2" w14:textId="6DE2E0E5" w:rsidR="00D81857" w:rsidRDefault="00664DE4" w:rsidP="008D141B">
      <w:pPr>
        <w:rPr>
          <w:rFonts w:ascii="Times New Roman" w:hAnsi="Times New Roman"/>
          <w:sz w:val="22"/>
          <w:szCs w:val="22"/>
        </w:rPr>
      </w:pPr>
      <w:r>
        <w:rPr>
          <w:rFonts w:ascii="Times New Roman" w:hAnsi="Times New Roman"/>
          <w:sz w:val="22"/>
          <w:szCs w:val="22"/>
        </w:rPr>
        <w:t xml:space="preserve">Lot 1 - </w:t>
      </w:r>
      <w:r w:rsidRPr="00664DE4">
        <w:rPr>
          <w:rFonts w:ascii="Times New Roman" w:hAnsi="Times New Roman"/>
          <w:sz w:val="22"/>
          <w:szCs w:val="22"/>
        </w:rPr>
        <w:t>External project management</w:t>
      </w:r>
    </w:p>
    <w:p w14:paraId="630E987A" w14:textId="68A35CC3" w:rsidR="00664DE4" w:rsidRDefault="00350DF7" w:rsidP="008D141B">
      <w:pPr>
        <w:rPr>
          <w:rFonts w:ascii="Times New Roman" w:hAnsi="Times New Roman"/>
          <w:sz w:val="22"/>
          <w:szCs w:val="22"/>
        </w:rPr>
      </w:pPr>
      <w:r>
        <w:rPr>
          <w:rFonts w:ascii="Times New Roman" w:hAnsi="Times New Roman"/>
          <w:sz w:val="22"/>
          <w:szCs w:val="22"/>
        </w:rPr>
        <w:t xml:space="preserve">The Contractor will support the </w:t>
      </w:r>
      <w:r w:rsidR="00E32CFC">
        <w:rPr>
          <w:rFonts w:ascii="Times New Roman" w:hAnsi="Times New Roman"/>
          <w:sz w:val="22"/>
          <w:szCs w:val="22"/>
        </w:rPr>
        <w:t>Beneficiary</w:t>
      </w:r>
      <w:r>
        <w:rPr>
          <w:rFonts w:ascii="Times New Roman" w:hAnsi="Times New Roman"/>
          <w:sz w:val="22"/>
          <w:szCs w:val="22"/>
        </w:rPr>
        <w:t xml:space="preserve"> in all steps of project management. The support will include the technical and financial reporting in the JEMS system (</w:t>
      </w:r>
      <w:hyperlink r:id="rId16" w:history="1">
        <w:r w:rsidRPr="000C4314">
          <w:rPr>
            <w:rStyle w:val="Hyperlink"/>
            <w:rFonts w:ascii="Times New Roman" w:hAnsi="Times New Roman"/>
            <w:sz w:val="22"/>
            <w:szCs w:val="22"/>
          </w:rPr>
          <w:t>https://jems-rors.mdlpa.ro</w:t>
        </w:r>
      </w:hyperlink>
      <w:r>
        <w:rPr>
          <w:rFonts w:ascii="Times New Roman" w:hAnsi="Times New Roman"/>
          <w:sz w:val="22"/>
          <w:szCs w:val="22"/>
        </w:rPr>
        <w:t>), implementation of different contracts, development of project activities and ant other issues which is necessary for the successful project implementation.</w:t>
      </w:r>
    </w:p>
    <w:p w14:paraId="2C55563E" w14:textId="0DBD9F37" w:rsidR="00E32CFC" w:rsidRDefault="00E32CFC" w:rsidP="00E27580">
      <w:pPr>
        <w:rPr>
          <w:rFonts w:ascii="Times New Roman" w:hAnsi="Times New Roman"/>
          <w:bCs/>
          <w:sz w:val="22"/>
          <w:szCs w:val="22"/>
          <w:u w:val="single"/>
        </w:rPr>
      </w:pPr>
      <w:r w:rsidRPr="00E27580">
        <w:rPr>
          <w:rFonts w:ascii="Times New Roman" w:hAnsi="Times New Roman"/>
          <w:bCs/>
          <w:sz w:val="22"/>
          <w:szCs w:val="22"/>
          <w:u w:val="single"/>
        </w:rPr>
        <w:t>The contractor will perform the following tasks</w:t>
      </w:r>
      <w:r w:rsidRPr="00E32CFC">
        <w:rPr>
          <w:rFonts w:ascii="Times New Roman" w:hAnsi="Times New Roman"/>
          <w:bCs/>
          <w:sz w:val="22"/>
          <w:szCs w:val="22"/>
          <w:u w:val="single"/>
        </w:rPr>
        <w:t xml:space="preserve"> regarding the </w:t>
      </w:r>
      <w:r>
        <w:rPr>
          <w:rFonts w:ascii="Times New Roman" w:hAnsi="Times New Roman"/>
          <w:bCs/>
          <w:sz w:val="22"/>
          <w:szCs w:val="22"/>
          <w:u w:val="single"/>
        </w:rPr>
        <w:t>general</w:t>
      </w:r>
      <w:r w:rsidRPr="00E32CFC">
        <w:rPr>
          <w:rFonts w:ascii="Times New Roman" w:hAnsi="Times New Roman"/>
          <w:bCs/>
          <w:sz w:val="22"/>
          <w:szCs w:val="22"/>
          <w:u w:val="single"/>
        </w:rPr>
        <w:t xml:space="preserve"> management of the project</w:t>
      </w:r>
      <w:r w:rsidRPr="00E27580">
        <w:rPr>
          <w:rFonts w:ascii="Times New Roman" w:hAnsi="Times New Roman"/>
          <w:bCs/>
          <w:sz w:val="22"/>
          <w:szCs w:val="22"/>
        </w:rPr>
        <w:t>:</w:t>
      </w:r>
    </w:p>
    <w:p w14:paraId="31984284" w14:textId="12BCC390" w:rsidR="00E32CFC" w:rsidRPr="00E32CFC" w:rsidRDefault="00E32CFC" w:rsidP="00E32CFC">
      <w:pPr>
        <w:numPr>
          <w:ilvl w:val="0"/>
          <w:numId w:val="26"/>
        </w:numPr>
        <w:ind w:left="426" w:hanging="426"/>
        <w:rPr>
          <w:rFonts w:ascii="Times New Roman" w:hAnsi="Times New Roman"/>
          <w:bCs/>
          <w:sz w:val="22"/>
          <w:szCs w:val="22"/>
        </w:rPr>
      </w:pPr>
      <w:r>
        <w:rPr>
          <w:rFonts w:ascii="Times New Roman" w:hAnsi="Times New Roman"/>
          <w:sz w:val="22"/>
          <w:szCs w:val="22"/>
        </w:rPr>
        <w:t>will</w:t>
      </w:r>
      <w:r w:rsidRPr="00684B71">
        <w:rPr>
          <w:rFonts w:ascii="Times New Roman" w:hAnsi="Times New Roman"/>
          <w:sz w:val="22"/>
          <w:szCs w:val="22"/>
        </w:rPr>
        <w:t xml:space="preserve"> anal</w:t>
      </w:r>
      <w:r>
        <w:rPr>
          <w:rFonts w:ascii="Times New Roman" w:hAnsi="Times New Roman"/>
          <w:sz w:val="22"/>
          <w:szCs w:val="22"/>
        </w:rPr>
        <w:t>yse</w:t>
      </w:r>
      <w:r w:rsidRPr="00684B71">
        <w:rPr>
          <w:rFonts w:ascii="Times New Roman" w:hAnsi="Times New Roman"/>
          <w:sz w:val="22"/>
          <w:szCs w:val="22"/>
        </w:rPr>
        <w:t xml:space="preserve"> </w:t>
      </w:r>
      <w:r>
        <w:rPr>
          <w:rFonts w:ascii="Times New Roman" w:hAnsi="Times New Roman"/>
          <w:sz w:val="22"/>
          <w:szCs w:val="22"/>
        </w:rPr>
        <w:t>the</w:t>
      </w:r>
      <w:r w:rsidRPr="00684B71">
        <w:rPr>
          <w:rFonts w:ascii="Times New Roman" w:hAnsi="Times New Roman"/>
          <w:sz w:val="22"/>
          <w:szCs w:val="22"/>
        </w:rPr>
        <w:t xml:space="preserve"> project progress to support management and adequate decision-making</w:t>
      </w:r>
    </w:p>
    <w:p w14:paraId="7BCAC977" w14:textId="67FA15E5" w:rsidR="00E32CFC" w:rsidRDefault="00E32CFC" w:rsidP="00E32CFC">
      <w:pPr>
        <w:numPr>
          <w:ilvl w:val="0"/>
          <w:numId w:val="26"/>
        </w:numPr>
        <w:ind w:left="426" w:hanging="426"/>
        <w:rPr>
          <w:rFonts w:ascii="Times New Roman" w:hAnsi="Times New Roman"/>
          <w:bCs/>
          <w:sz w:val="22"/>
          <w:szCs w:val="22"/>
        </w:rPr>
      </w:pPr>
      <w:r>
        <w:rPr>
          <w:rFonts w:ascii="Times New Roman" w:hAnsi="Times New Roman"/>
          <w:bCs/>
          <w:sz w:val="22"/>
          <w:szCs w:val="22"/>
        </w:rPr>
        <w:t>will support the Beneficiary in implementation of the contracts signed with the service and supply providers</w:t>
      </w:r>
    </w:p>
    <w:p w14:paraId="6C627595" w14:textId="25E5F6B1" w:rsidR="00E32CFC" w:rsidRDefault="00E32CFC" w:rsidP="00E32CFC">
      <w:pPr>
        <w:numPr>
          <w:ilvl w:val="0"/>
          <w:numId w:val="26"/>
        </w:numPr>
        <w:ind w:left="426" w:hanging="426"/>
        <w:rPr>
          <w:rFonts w:ascii="Times New Roman" w:hAnsi="Times New Roman"/>
          <w:bCs/>
          <w:sz w:val="22"/>
          <w:szCs w:val="22"/>
        </w:rPr>
      </w:pPr>
      <w:r>
        <w:rPr>
          <w:rFonts w:ascii="Times New Roman" w:hAnsi="Times New Roman"/>
          <w:bCs/>
          <w:sz w:val="22"/>
          <w:szCs w:val="22"/>
        </w:rPr>
        <w:t>will support the Beneficiary in achieving project objectives and outputs</w:t>
      </w:r>
    </w:p>
    <w:p w14:paraId="02A9E68A" w14:textId="77777777" w:rsidR="00B9112A" w:rsidRPr="00B9112A" w:rsidRDefault="00B9112A" w:rsidP="00E32CFC">
      <w:pPr>
        <w:numPr>
          <w:ilvl w:val="0"/>
          <w:numId w:val="26"/>
        </w:numPr>
        <w:ind w:left="426" w:hanging="426"/>
        <w:rPr>
          <w:rFonts w:ascii="Times New Roman" w:hAnsi="Times New Roman"/>
          <w:bCs/>
          <w:sz w:val="22"/>
          <w:szCs w:val="22"/>
        </w:rPr>
      </w:pPr>
      <w:r>
        <w:rPr>
          <w:rFonts w:ascii="Times New Roman" w:hAnsi="Times New Roman"/>
          <w:bCs/>
          <w:sz w:val="22"/>
          <w:szCs w:val="22"/>
        </w:rPr>
        <w:t xml:space="preserve">will support the Beneficiary in adequate preparation of project documentation and the </w:t>
      </w:r>
      <w:r w:rsidRPr="00684B71">
        <w:rPr>
          <w:rFonts w:ascii="Times New Roman" w:hAnsi="Times New Roman"/>
          <w:sz w:val="22"/>
          <w:szCs w:val="22"/>
          <w:lang w:val="en-US"/>
        </w:rPr>
        <w:t>archiving</w:t>
      </w:r>
      <w:r>
        <w:rPr>
          <w:rFonts w:ascii="Times New Roman" w:hAnsi="Times New Roman"/>
          <w:sz w:val="22"/>
          <w:szCs w:val="22"/>
          <w:lang w:val="en-US"/>
        </w:rPr>
        <w:t xml:space="preserve"> of the documents</w:t>
      </w:r>
    </w:p>
    <w:p w14:paraId="24265E3F" w14:textId="77777777" w:rsidR="00B9112A" w:rsidRPr="00B9112A" w:rsidRDefault="00B9112A" w:rsidP="00E32CFC">
      <w:pPr>
        <w:numPr>
          <w:ilvl w:val="0"/>
          <w:numId w:val="26"/>
        </w:numPr>
        <w:ind w:left="426" w:hanging="426"/>
        <w:rPr>
          <w:rFonts w:ascii="Times New Roman" w:hAnsi="Times New Roman"/>
          <w:bCs/>
          <w:sz w:val="22"/>
          <w:szCs w:val="22"/>
        </w:rPr>
      </w:pPr>
      <w:r>
        <w:rPr>
          <w:rFonts w:ascii="Times New Roman" w:hAnsi="Times New Roman"/>
          <w:sz w:val="22"/>
          <w:szCs w:val="22"/>
          <w:lang w:val="en-US"/>
        </w:rPr>
        <w:t>will support the Beneficiary in all other issues related to project management and implementation</w:t>
      </w:r>
    </w:p>
    <w:p w14:paraId="5FF7DD57" w14:textId="24E02A45" w:rsidR="00E32CFC" w:rsidRPr="00B9112A" w:rsidRDefault="00B9112A" w:rsidP="00B9112A">
      <w:pPr>
        <w:numPr>
          <w:ilvl w:val="0"/>
          <w:numId w:val="26"/>
        </w:numPr>
        <w:ind w:left="426" w:hanging="426"/>
        <w:rPr>
          <w:rFonts w:ascii="Times New Roman" w:hAnsi="Times New Roman"/>
          <w:bCs/>
          <w:sz w:val="22"/>
          <w:szCs w:val="22"/>
        </w:rPr>
      </w:pPr>
      <w:r>
        <w:rPr>
          <w:rFonts w:ascii="Times New Roman" w:hAnsi="Times New Roman"/>
          <w:sz w:val="22"/>
          <w:szCs w:val="22"/>
          <w:lang w:val="en-US"/>
        </w:rPr>
        <w:t xml:space="preserve">will participate, as needed, at the management meetings organized on-line or in person in </w:t>
      </w:r>
      <w:proofErr w:type="spellStart"/>
      <w:r>
        <w:rPr>
          <w:rFonts w:ascii="Times New Roman" w:hAnsi="Times New Roman"/>
          <w:sz w:val="22"/>
          <w:szCs w:val="22"/>
          <w:lang w:val="en-US"/>
        </w:rPr>
        <w:t>Otelec</w:t>
      </w:r>
      <w:proofErr w:type="spellEnd"/>
      <w:r>
        <w:rPr>
          <w:rFonts w:ascii="Times New Roman" w:hAnsi="Times New Roman"/>
          <w:sz w:val="22"/>
          <w:szCs w:val="22"/>
          <w:lang w:val="en-US"/>
        </w:rPr>
        <w:t xml:space="preserve"> and in Serbia</w:t>
      </w:r>
      <w:r w:rsidRPr="00B9112A">
        <w:rPr>
          <w:rFonts w:ascii="Times New Roman" w:hAnsi="Times New Roman"/>
          <w:bCs/>
          <w:sz w:val="22"/>
          <w:szCs w:val="22"/>
        </w:rPr>
        <w:t xml:space="preserve">  </w:t>
      </w:r>
    </w:p>
    <w:p w14:paraId="290E7BF7" w14:textId="60DA4BBC" w:rsidR="00E27580" w:rsidRDefault="00E27580" w:rsidP="00E27580">
      <w:pPr>
        <w:rPr>
          <w:rFonts w:ascii="Times New Roman" w:hAnsi="Times New Roman"/>
          <w:bCs/>
          <w:sz w:val="22"/>
          <w:szCs w:val="22"/>
        </w:rPr>
      </w:pPr>
      <w:r w:rsidRPr="00E27580">
        <w:rPr>
          <w:rFonts w:ascii="Times New Roman" w:hAnsi="Times New Roman"/>
          <w:bCs/>
          <w:sz w:val="22"/>
          <w:szCs w:val="22"/>
          <w:u w:val="single"/>
        </w:rPr>
        <w:t>The contractor will perform the following tasks</w:t>
      </w:r>
      <w:r w:rsidR="00E32CFC" w:rsidRPr="00E32CFC">
        <w:rPr>
          <w:rFonts w:ascii="Times New Roman" w:hAnsi="Times New Roman"/>
          <w:bCs/>
          <w:sz w:val="22"/>
          <w:szCs w:val="22"/>
          <w:u w:val="single"/>
        </w:rPr>
        <w:t xml:space="preserve"> regarding the financial management of the project</w:t>
      </w:r>
      <w:r w:rsidRPr="00E27580">
        <w:rPr>
          <w:rFonts w:ascii="Times New Roman" w:hAnsi="Times New Roman"/>
          <w:bCs/>
          <w:sz w:val="22"/>
          <w:szCs w:val="22"/>
        </w:rPr>
        <w:t>:</w:t>
      </w:r>
    </w:p>
    <w:p w14:paraId="09BB56C5" w14:textId="73304127" w:rsidR="00E27580" w:rsidRDefault="00E32CFC" w:rsidP="00E27580">
      <w:pPr>
        <w:numPr>
          <w:ilvl w:val="0"/>
          <w:numId w:val="25"/>
        </w:numPr>
        <w:ind w:left="426" w:hanging="426"/>
        <w:rPr>
          <w:rFonts w:ascii="Times New Roman" w:hAnsi="Times New Roman"/>
          <w:bCs/>
          <w:sz w:val="22"/>
          <w:szCs w:val="22"/>
        </w:rPr>
      </w:pPr>
      <w:r w:rsidRPr="00E27580">
        <w:rPr>
          <w:rFonts w:ascii="Times New Roman" w:hAnsi="Times New Roman"/>
          <w:bCs/>
          <w:sz w:val="22"/>
          <w:szCs w:val="22"/>
        </w:rPr>
        <w:t>will carry out all activities related to financial management and financial reporting</w:t>
      </w:r>
    </w:p>
    <w:p w14:paraId="4864F564" w14:textId="41CD5501" w:rsidR="00E32CFC" w:rsidRDefault="00E32CFC" w:rsidP="00E27580">
      <w:pPr>
        <w:numPr>
          <w:ilvl w:val="0"/>
          <w:numId w:val="25"/>
        </w:numPr>
        <w:ind w:left="426" w:hanging="426"/>
        <w:rPr>
          <w:rFonts w:ascii="Times New Roman" w:hAnsi="Times New Roman"/>
          <w:bCs/>
          <w:sz w:val="22"/>
          <w:szCs w:val="22"/>
        </w:rPr>
      </w:pPr>
      <w:r w:rsidRPr="00E27580">
        <w:rPr>
          <w:rFonts w:ascii="Times New Roman" w:hAnsi="Times New Roman"/>
          <w:bCs/>
          <w:sz w:val="22"/>
          <w:szCs w:val="22"/>
        </w:rPr>
        <w:t>will align the budget with project team members and Lead Beneficiary</w:t>
      </w:r>
    </w:p>
    <w:p w14:paraId="0BC042CE" w14:textId="582AFAE0" w:rsidR="00E32CFC" w:rsidRDefault="00E32CFC" w:rsidP="00E27580">
      <w:pPr>
        <w:numPr>
          <w:ilvl w:val="0"/>
          <w:numId w:val="25"/>
        </w:numPr>
        <w:ind w:left="426" w:hanging="426"/>
        <w:rPr>
          <w:rFonts w:ascii="Times New Roman" w:hAnsi="Times New Roman"/>
          <w:bCs/>
          <w:sz w:val="22"/>
          <w:szCs w:val="22"/>
        </w:rPr>
      </w:pPr>
      <w:r w:rsidRPr="00E27580">
        <w:rPr>
          <w:rFonts w:ascii="Times New Roman" w:hAnsi="Times New Roman"/>
          <w:bCs/>
          <w:sz w:val="22"/>
          <w:szCs w:val="22"/>
        </w:rPr>
        <w:t>will monitor the realization of the project budget in correlation with the Indicative time plan provided by the Beneficiary</w:t>
      </w:r>
    </w:p>
    <w:p w14:paraId="181B9426" w14:textId="786730A9" w:rsidR="00E27580" w:rsidRDefault="00E32CFC" w:rsidP="00E32CFC">
      <w:pPr>
        <w:numPr>
          <w:ilvl w:val="0"/>
          <w:numId w:val="25"/>
        </w:numPr>
        <w:ind w:left="426" w:hanging="426"/>
        <w:rPr>
          <w:rFonts w:ascii="Times New Roman" w:hAnsi="Times New Roman"/>
          <w:bCs/>
          <w:sz w:val="22"/>
          <w:szCs w:val="22"/>
        </w:rPr>
      </w:pPr>
      <w:r w:rsidRPr="00E27580">
        <w:rPr>
          <w:rFonts w:ascii="Times New Roman" w:hAnsi="Times New Roman"/>
          <w:bCs/>
          <w:sz w:val="22"/>
          <w:szCs w:val="22"/>
        </w:rPr>
        <w:t>will check the spending of amounts stated in the project budget,</w:t>
      </w:r>
    </w:p>
    <w:p w14:paraId="750F454D" w14:textId="5A61618D" w:rsidR="00E27580" w:rsidRDefault="00E32CFC" w:rsidP="00E32CFC">
      <w:pPr>
        <w:numPr>
          <w:ilvl w:val="0"/>
          <w:numId w:val="25"/>
        </w:numPr>
        <w:ind w:left="426" w:hanging="426"/>
        <w:rPr>
          <w:rFonts w:ascii="Times New Roman" w:hAnsi="Times New Roman"/>
          <w:bCs/>
          <w:sz w:val="22"/>
          <w:szCs w:val="22"/>
        </w:rPr>
      </w:pPr>
      <w:r w:rsidRPr="00E27580">
        <w:rPr>
          <w:rFonts w:ascii="Times New Roman" w:hAnsi="Times New Roman"/>
          <w:bCs/>
          <w:sz w:val="22"/>
          <w:szCs w:val="22"/>
        </w:rPr>
        <w:t>will maintain regular communication with the Lead Beneficiary, Project Coordinator and Financial advisor.</w:t>
      </w:r>
    </w:p>
    <w:p w14:paraId="4A76D4C4" w14:textId="77777777" w:rsidR="00B9112A" w:rsidRDefault="00B9112A" w:rsidP="00B9112A">
      <w:pPr>
        <w:rPr>
          <w:rFonts w:ascii="Times New Roman" w:hAnsi="Times New Roman"/>
          <w:bCs/>
          <w:sz w:val="22"/>
          <w:szCs w:val="22"/>
        </w:rPr>
      </w:pPr>
    </w:p>
    <w:p w14:paraId="1D46AE2D" w14:textId="4769AA1A" w:rsidR="00B9112A" w:rsidRDefault="00B9112A" w:rsidP="00B9112A">
      <w:pPr>
        <w:rPr>
          <w:rFonts w:ascii="Times New Roman" w:hAnsi="Times New Roman"/>
          <w:bCs/>
          <w:sz w:val="22"/>
          <w:szCs w:val="22"/>
        </w:rPr>
      </w:pPr>
      <w:r w:rsidRPr="00E27580">
        <w:rPr>
          <w:rFonts w:ascii="Times New Roman" w:hAnsi="Times New Roman"/>
          <w:bCs/>
          <w:sz w:val="22"/>
          <w:szCs w:val="22"/>
          <w:u w:val="single"/>
        </w:rPr>
        <w:lastRenderedPageBreak/>
        <w:t>The contractor will perform the following tasks</w:t>
      </w:r>
      <w:r w:rsidRPr="00E32CFC">
        <w:rPr>
          <w:rFonts w:ascii="Times New Roman" w:hAnsi="Times New Roman"/>
          <w:bCs/>
          <w:sz w:val="22"/>
          <w:szCs w:val="22"/>
          <w:u w:val="single"/>
        </w:rPr>
        <w:t xml:space="preserve"> regarding the </w:t>
      </w:r>
      <w:r>
        <w:rPr>
          <w:rFonts w:ascii="Times New Roman" w:hAnsi="Times New Roman"/>
          <w:bCs/>
          <w:sz w:val="22"/>
          <w:szCs w:val="22"/>
          <w:u w:val="single"/>
        </w:rPr>
        <w:t>project reporting</w:t>
      </w:r>
      <w:r w:rsidRPr="00E27580">
        <w:rPr>
          <w:rFonts w:ascii="Times New Roman" w:hAnsi="Times New Roman"/>
          <w:bCs/>
          <w:sz w:val="22"/>
          <w:szCs w:val="22"/>
        </w:rPr>
        <w:t>:</w:t>
      </w:r>
    </w:p>
    <w:p w14:paraId="792ADF71" w14:textId="4C5DA468" w:rsidR="00B9112A" w:rsidRDefault="00B9112A" w:rsidP="00B9112A">
      <w:pPr>
        <w:numPr>
          <w:ilvl w:val="0"/>
          <w:numId w:val="25"/>
        </w:numPr>
        <w:ind w:left="426" w:hanging="426"/>
        <w:rPr>
          <w:rFonts w:ascii="Times New Roman" w:hAnsi="Times New Roman"/>
          <w:bCs/>
          <w:sz w:val="22"/>
          <w:szCs w:val="22"/>
        </w:rPr>
      </w:pPr>
      <w:r>
        <w:rPr>
          <w:rFonts w:ascii="Times New Roman" w:hAnsi="Times New Roman"/>
          <w:bCs/>
          <w:sz w:val="22"/>
          <w:szCs w:val="22"/>
        </w:rPr>
        <w:t>will prepare the partner reports and will upload the documents in the JEMS system</w:t>
      </w:r>
    </w:p>
    <w:p w14:paraId="216452BC" w14:textId="6B83083F" w:rsidR="00B9112A" w:rsidRDefault="00E5312B" w:rsidP="00B9112A">
      <w:pPr>
        <w:numPr>
          <w:ilvl w:val="0"/>
          <w:numId w:val="25"/>
        </w:numPr>
        <w:ind w:left="426" w:hanging="426"/>
        <w:rPr>
          <w:rFonts w:ascii="Times New Roman" w:hAnsi="Times New Roman"/>
          <w:bCs/>
          <w:sz w:val="22"/>
          <w:szCs w:val="22"/>
        </w:rPr>
      </w:pPr>
      <w:r>
        <w:rPr>
          <w:rFonts w:ascii="Times New Roman" w:hAnsi="Times New Roman"/>
          <w:bCs/>
          <w:sz w:val="22"/>
          <w:szCs w:val="22"/>
        </w:rPr>
        <w:t>will answer the clarification requests from the First Level Control</w:t>
      </w:r>
    </w:p>
    <w:p w14:paraId="704D0E4E" w14:textId="4FB9594D" w:rsidR="00E5312B" w:rsidRDefault="00E5312B" w:rsidP="00B9112A">
      <w:pPr>
        <w:numPr>
          <w:ilvl w:val="0"/>
          <w:numId w:val="25"/>
        </w:numPr>
        <w:ind w:left="426" w:hanging="426"/>
        <w:rPr>
          <w:rFonts w:ascii="Times New Roman" w:hAnsi="Times New Roman"/>
          <w:bCs/>
          <w:sz w:val="22"/>
          <w:szCs w:val="22"/>
        </w:rPr>
      </w:pPr>
      <w:r>
        <w:rPr>
          <w:rFonts w:ascii="Times New Roman" w:hAnsi="Times New Roman"/>
          <w:bCs/>
          <w:sz w:val="22"/>
          <w:szCs w:val="22"/>
        </w:rPr>
        <w:t>will support the Lead Beneficiary in the submission of joint project reports</w:t>
      </w:r>
    </w:p>
    <w:p w14:paraId="60B6335A" w14:textId="14CA8418" w:rsidR="00E5312B" w:rsidRDefault="00E5312B" w:rsidP="00E5312B">
      <w:pPr>
        <w:rPr>
          <w:rFonts w:ascii="Times New Roman" w:hAnsi="Times New Roman"/>
          <w:bCs/>
          <w:sz w:val="22"/>
          <w:szCs w:val="22"/>
        </w:rPr>
      </w:pPr>
      <w:r>
        <w:rPr>
          <w:rFonts w:ascii="Times New Roman" w:hAnsi="Times New Roman"/>
          <w:bCs/>
          <w:sz w:val="22"/>
          <w:szCs w:val="22"/>
        </w:rPr>
        <w:t>The reports will be prepared and uploaded in maximum</w:t>
      </w:r>
      <w:r w:rsidR="00241DF7">
        <w:rPr>
          <w:rFonts w:ascii="Times New Roman" w:hAnsi="Times New Roman"/>
          <w:bCs/>
          <w:sz w:val="22"/>
          <w:szCs w:val="22"/>
        </w:rPr>
        <w:t xml:space="preserve"> </w:t>
      </w:r>
      <w:r>
        <w:rPr>
          <w:rFonts w:ascii="Times New Roman" w:hAnsi="Times New Roman"/>
          <w:bCs/>
          <w:sz w:val="22"/>
          <w:szCs w:val="22"/>
        </w:rPr>
        <w:t>15 days following the end of the reporting period.</w:t>
      </w:r>
    </w:p>
    <w:p w14:paraId="75DD1404" w14:textId="70E31B55" w:rsidR="00E5312B" w:rsidRDefault="00E5312B" w:rsidP="00E5312B">
      <w:pPr>
        <w:rPr>
          <w:rFonts w:ascii="Times New Roman" w:hAnsi="Times New Roman"/>
          <w:bCs/>
          <w:sz w:val="22"/>
          <w:szCs w:val="22"/>
        </w:rPr>
      </w:pPr>
      <w:r>
        <w:rPr>
          <w:rFonts w:ascii="Times New Roman" w:hAnsi="Times New Roman"/>
          <w:bCs/>
          <w:sz w:val="22"/>
          <w:szCs w:val="22"/>
        </w:rPr>
        <w:t>The reporting periods are as follows:</w:t>
      </w:r>
    </w:p>
    <w:tbl>
      <w:tblPr>
        <w:tblW w:w="9344" w:type="dxa"/>
        <w:shd w:val="clear" w:color="auto" w:fill="FFFFFF"/>
        <w:tblLook w:val="04A0" w:firstRow="1" w:lastRow="0" w:firstColumn="1" w:lastColumn="0" w:noHBand="0" w:noVBand="1"/>
      </w:tblPr>
      <w:tblGrid>
        <w:gridCol w:w="4799"/>
        <w:gridCol w:w="4545"/>
      </w:tblGrid>
      <w:tr w:rsidR="00E5312B" w:rsidRPr="00E5312B" w14:paraId="60AE89E7" w14:textId="77777777" w:rsidTr="00E5312B">
        <w:tc>
          <w:tcPr>
            <w:tcW w:w="4799" w:type="dxa"/>
            <w:tcBorders>
              <w:top w:val="single" w:sz="6" w:space="0" w:color="auto"/>
              <w:left w:val="single" w:sz="6" w:space="0" w:color="auto"/>
              <w:bottom w:val="single" w:sz="6" w:space="0" w:color="auto"/>
              <w:right w:val="single" w:sz="6" w:space="0" w:color="auto"/>
            </w:tcBorders>
            <w:shd w:val="clear" w:color="auto" w:fill="F5F5F5"/>
            <w:tcMar>
              <w:top w:w="60" w:type="dxa"/>
              <w:left w:w="150" w:type="dxa"/>
              <w:bottom w:w="60" w:type="dxa"/>
              <w:right w:w="150" w:type="dxa"/>
            </w:tcMar>
            <w:vAlign w:val="center"/>
            <w:hideMark/>
          </w:tcPr>
          <w:p w14:paraId="5BF18724" w14:textId="590867E0" w:rsidR="00E5312B" w:rsidRPr="00E5312B" w:rsidRDefault="00E5312B" w:rsidP="00E5312B">
            <w:pPr>
              <w:rPr>
                <w:rFonts w:ascii="Times New Roman" w:hAnsi="Times New Roman"/>
                <w:b/>
                <w:bCs/>
                <w:sz w:val="22"/>
                <w:szCs w:val="22"/>
                <w:lang w:val="sl-SI"/>
              </w:rPr>
            </w:pPr>
            <w:r w:rsidRPr="00E5312B">
              <w:rPr>
                <w:rFonts w:ascii="Times New Roman" w:hAnsi="Times New Roman"/>
                <w:b/>
                <w:bCs/>
                <w:sz w:val="22"/>
                <w:szCs w:val="22"/>
                <w:lang w:val="sl-SI"/>
              </w:rPr>
              <w:t xml:space="preserve">Period 1 </w:t>
            </w:r>
            <w:r>
              <w:rPr>
                <w:rFonts w:ascii="Times New Roman" w:hAnsi="Times New Roman"/>
                <w:b/>
                <w:bCs/>
                <w:sz w:val="22"/>
                <w:szCs w:val="22"/>
                <w:lang w:val="sl-SI"/>
              </w:rPr>
              <w:t>24</w:t>
            </w:r>
            <w:r w:rsidRPr="00E5312B">
              <w:rPr>
                <w:rFonts w:ascii="Times New Roman" w:hAnsi="Times New Roman"/>
                <w:b/>
                <w:bCs/>
                <w:sz w:val="22"/>
                <w:szCs w:val="22"/>
                <w:lang w:val="sl-SI"/>
              </w:rPr>
              <w:t>.</w:t>
            </w:r>
            <w:r>
              <w:rPr>
                <w:rFonts w:ascii="Times New Roman" w:hAnsi="Times New Roman"/>
                <w:b/>
                <w:bCs/>
                <w:sz w:val="22"/>
                <w:szCs w:val="22"/>
                <w:lang w:val="sl-SI"/>
              </w:rPr>
              <w:t>12</w:t>
            </w:r>
            <w:r w:rsidRPr="00E5312B">
              <w:rPr>
                <w:rFonts w:ascii="Times New Roman" w:hAnsi="Times New Roman"/>
                <w:b/>
                <w:bCs/>
                <w:sz w:val="22"/>
                <w:szCs w:val="22"/>
                <w:lang w:val="sl-SI"/>
              </w:rPr>
              <w:t>.20</w:t>
            </w:r>
            <w:r>
              <w:rPr>
                <w:rFonts w:ascii="Times New Roman" w:hAnsi="Times New Roman"/>
                <w:b/>
                <w:bCs/>
                <w:sz w:val="22"/>
                <w:szCs w:val="22"/>
                <w:lang w:val="sl-SI"/>
              </w:rPr>
              <w:t>24</w:t>
            </w:r>
            <w:r w:rsidRPr="00E5312B">
              <w:rPr>
                <w:rFonts w:ascii="Times New Roman" w:hAnsi="Times New Roman"/>
                <w:b/>
                <w:bCs/>
                <w:sz w:val="22"/>
                <w:szCs w:val="22"/>
                <w:lang w:val="sl-SI"/>
              </w:rPr>
              <w:t xml:space="preserve"> - </w:t>
            </w:r>
            <w:r>
              <w:rPr>
                <w:rFonts w:ascii="Times New Roman" w:hAnsi="Times New Roman"/>
                <w:b/>
                <w:bCs/>
                <w:sz w:val="22"/>
                <w:szCs w:val="22"/>
                <w:lang w:val="sl-SI"/>
              </w:rPr>
              <w:t>23</w:t>
            </w:r>
            <w:r w:rsidRPr="00E5312B">
              <w:rPr>
                <w:rFonts w:ascii="Times New Roman" w:hAnsi="Times New Roman"/>
                <w:b/>
                <w:bCs/>
                <w:sz w:val="22"/>
                <w:szCs w:val="22"/>
                <w:lang w:val="sl-SI"/>
              </w:rPr>
              <w:t>.</w:t>
            </w:r>
            <w:r>
              <w:rPr>
                <w:rFonts w:ascii="Times New Roman" w:hAnsi="Times New Roman"/>
                <w:b/>
                <w:bCs/>
                <w:sz w:val="22"/>
                <w:szCs w:val="22"/>
                <w:lang w:val="sl-SI"/>
              </w:rPr>
              <w:t>03</w:t>
            </w:r>
            <w:r w:rsidRPr="00E5312B">
              <w:rPr>
                <w:rFonts w:ascii="Times New Roman" w:hAnsi="Times New Roman"/>
                <w:b/>
                <w:bCs/>
                <w:sz w:val="22"/>
                <w:szCs w:val="22"/>
                <w:lang w:val="sl-SI"/>
              </w:rPr>
              <w:t>.20</w:t>
            </w:r>
            <w:r>
              <w:rPr>
                <w:rFonts w:ascii="Times New Roman" w:hAnsi="Times New Roman"/>
                <w:b/>
                <w:bCs/>
                <w:sz w:val="22"/>
                <w:szCs w:val="22"/>
                <w:lang w:val="sl-SI"/>
              </w:rPr>
              <w:t>25</w:t>
            </w:r>
          </w:p>
        </w:tc>
        <w:tc>
          <w:tcPr>
            <w:tcW w:w="4545" w:type="dxa"/>
            <w:tcBorders>
              <w:top w:val="single" w:sz="6" w:space="0" w:color="auto"/>
              <w:left w:val="single" w:sz="6" w:space="0" w:color="auto"/>
              <w:bottom w:val="single" w:sz="6" w:space="0" w:color="auto"/>
              <w:right w:val="single" w:sz="6" w:space="0" w:color="auto"/>
            </w:tcBorders>
            <w:shd w:val="clear" w:color="auto" w:fill="F5F5F5"/>
            <w:tcMar>
              <w:top w:w="15" w:type="dxa"/>
              <w:left w:w="15" w:type="dxa"/>
              <w:bottom w:w="15" w:type="dxa"/>
              <w:right w:w="15" w:type="dxa"/>
            </w:tcMar>
            <w:hideMark/>
          </w:tcPr>
          <w:p w14:paraId="5BDA4C50" w14:textId="77777777" w:rsidR="00E5312B" w:rsidRPr="00E5312B" w:rsidRDefault="00E5312B" w:rsidP="00E5312B">
            <w:pPr>
              <w:rPr>
                <w:rFonts w:ascii="Times New Roman" w:hAnsi="Times New Roman"/>
                <w:b/>
                <w:bCs/>
                <w:sz w:val="22"/>
                <w:szCs w:val="22"/>
                <w:lang w:val="sl-SI"/>
              </w:rPr>
            </w:pPr>
            <w:r w:rsidRPr="00E5312B">
              <w:rPr>
                <w:rFonts w:ascii="Times New Roman" w:hAnsi="Times New Roman"/>
                <w:b/>
                <w:bCs/>
                <w:sz w:val="22"/>
                <w:szCs w:val="22"/>
                <w:lang w:val="sl-SI"/>
              </w:rPr>
              <w:t>Activity report 1</w:t>
            </w:r>
          </w:p>
        </w:tc>
      </w:tr>
      <w:tr w:rsidR="00E5312B" w:rsidRPr="00E5312B" w14:paraId="0043205E" w14:textId="77777777" w:rsidTr="00E5312B">
        <w:tc>
          <w:tcPr>
            <w:tcW w:w="4799" w:type="dxa"/>
            <w:tcBorders>
              <w:top w:val="single" w:sz="6" w:space="0" w:color="auto"/>
              <w:left w:val="single" w:sz="6" w:space="0" w:color="auto"/>
              <w:bottom w:val="single" w:sz="6" w:space="0" w:color="auto"/>
              <w:right w:val="single" w:sz="6" w:space="0" w:color="auto"/>
            </w:tcBorders>
            <w:shd w:val="clear" w:color="auto" w:fill="F5F5F5"/>
            <w:tcMar>
              <w:top w:w="60" w:type="dxa"/>
              <w:left w:w="150" w:type="dxa"/>
              <w:bottom w:w="60" w:type="dxa"/>
              <w:right w:w="150" w:type="dxa"/>
            </w:tcMar>
            <w:vAlign w:val="center"/>
            <w:hideMark/>
          </w:tcPr>
          <w:p w14:paraId="22ED51E4" w14:textId="69882F23" w:rsidR="00E5312B" w:rsidRPr="00E5312B" w:rsidRDefault="00E5312B" w:rsidP="00E5312B">
            <w:pPr>
              <w:rPr>
                <w:rFonts w:ascii="Times New Roman" w:hAnsi="Times New Roman"/>
                <w:b/>
                <w:bCs/>
                <w:sz w:val="22"/>
                <w:szCs w:val="22"/>
                <w:lang w:val="sl-SI"/>
              </w:rPr>
            </w:pPr>
            <w:r w:rsidRPr="00E5312B">
              <w:rPr>
                <w:rFonts w:ascii="Times New Roman" w:hAnsi="Times New Roman"/>
                <w:b/>
                <w:bCs/>
                <w:sz w:val="22"/>
                <w:szCs w:val="22"/>
                <w:lang w:val="sl-SI"/>
              </w:rPr>
              <w:t xml:space="preserve">Period 2 </w:t>
            </w:r>
            <w:r>
              <w:rPr>
                <w:rFonts w:ascii="Times New Roman" w:hAnsi="Times New Roman"/>
                <w:b/>
                <w:bCs/>
                <w:sz w:val="22"/>
                <w:szCs w:val="22"/>
                <w:lang w:val="sl-SI"/>
              </w:rPr>
              <w:t>24</w:t>
            </w:r>
            <w:r w:rsidRPr="00E5312B">
              <w:rPr>
                <w:rFonts w:ascii="Times New Roman" w:hAnsi="Times New Roman"/>
                <w:b/>
                <w:bCs/>
                <w:sz w:val="22"/>
                <w:szCs w:val="22"/>
                <w:lang w:val="sl-SI"/>
              </w:rPr>
              <w:t>.</w:t>
            </w:r>
            <w:r>
              <w:rPr>
                <w:rFonts w:ascii="Times New Roman" w:hAnsi="Times New Roman"/>
                <w:b/>
                <w:bCs/>
                <w:sz w:val="22"/>
                <w:szCs w:val="22"/>
                <w:lang w:val="sl-SI"/>
              </w:rPr>
              <w:t>03</w:t>
            </w:r>
            <w:r w:rsidRPr="00E5312B">
              <w:rPr>
                <w:rFonts w:ascii="Times New Roman" w:hAnsi="Times New Roman"/>
                <w:b/>
                <w:bCs/>
                <w:sz w:val="22"/>
                <w:szCs w:val="22"/>
                <w:lang w:val="sl-SI"/>
              </w:rPr>
              <w:t>.20</w:t>
            </w:r>
            <w:r>
              <w:rPr>
                <w:rFonts w:ascii="Times New Roman" w:hAnsi="Times New Roman"/>
                <w:b/>
                <w:bCs/>
                <w:sz w:val="22"/>
                <w:szCs w:val="22"/>
                <w:lang w:val="sl-SI"/>
              </w:rPr>
              <w:t>25</w:t>
            </w:r>
            <w:r w:rsidRPr="00E5312B">
              <w:rPr>
                <w:rFonts w:ascii="Times New Roman" w:hAnsi="Times New Roman"/>
                <w:b/>
                <w:bCs/>
                <w:sz w:val="22"/>
                <w:szCs w:val="22"/>
                <w:lang w:val="sl-SI"/>
              </w:rPr>
              <w:t xml:space="preserve"> - </w:t>
            </w:r>
            <w:r>
              <w:rPr>
                <w:rFonts w:ascii="Times New Roman" w:hAnsi="Times New Roman"/>
                <w:b/>
                <w:bCs/>
                <w:sz w:val="22"/>
                <w:szCs w:val="22"/>
                <w:lang w:val="sl-SI"/>
              </w:rPr>
              <w:t>23</w:t>
            </w:r>
            <w:r w:rsidRPr="00E5312B">
              <w:rPr>
                <w:rFonts w:ascii="Times New Roman" w:hAnsi="Times New Roman"/>
                <w:b/>
                <w:bCs/>
                <w:sz w:val="22"/>
                <w:szCs w:val="22"/>
                <w:lang w:val="sl-SI"/>
              </w:rPr>
              <w:t>.0</w:t>
            </w:r>
            <w:r>
              <w:rPr>
                <w:rFonts w:ascii="Times New Roman" w:hAnsi="Times New Roman"/>
                <w:b/>
                <w:bCs/>
                <w:sz w:val="22"/>
                <w:szCs w:val="22"/>
                <w:lang w:val="sl-SI"/>
              </w:rPr>
              <w:t>6</w:t>
            </w:r>
            <w:r w:rsidRPr="00E5312B">
              <w:rPr>
                <w:rFonts w:ascii="Times New Roman" w:hAnsi="Times New Roman"/>
                <w:b/>
                <w:bCs/>
                <w:sz w:val="22"/>
                <w:szCs w:val="22"/>
                <w:lang w:val="sl-SI"/>
              </w:rPr>
              <w:t>.202</w:t>
            </w:r>
            <w:r>
              <w:rPr>
                <w:rFonts w:ascii="Times New Roman" w:hAnsi="Times New Roman"/>
                <w:b/>
                <w:bCs/>
                <w:sz w:val="22"/>
                <w:szCs w:val="22"/>
                <w:lang w:val="sl-SI"/>
              </w:rPr>
              <w:t>5</w:t>
            </w:r>
          </w:p>
        </w:tc>
        <w:tc>
          <w:tcPr>
            <w:tcW w:w="4545" w:type="dxa"/>
            <w:tcBorders>
              <w:top w:val="single" w:sz="6" w:space="0" w:color="auto"/>
              <w:left w:val="single" w:sz="6" w:space="0" w:color="auto"/>
              <w:bottom w:val="single" w:sz="6" w:space="0" w:color="auto"/>
              <w:right w:val="single" w:sz="6" w:space="0" w:color="auto"/>
            </w:tcBorders>
            <w:shd w:val="clear" w:color="auto" w:fill="F5F5F5"/>
            <w:tcMar>
              <w:top w:w="15" w:type="dxa"/>
              <w:left w:w="15" w:type="dxa"/>
              <w:bottom w:w="15" w:type="dxa"/>
              <w:right w:w="15" w:type="dxa"/>
            </w:tcMar>
            <w:hideMark/>
          </w:tcPr>
          <w:p w14:paraId="056B4BAF" w14:textId="77777777" w:rsidR="00E5312B" w:rsidRPr="00E5312B" w:rsidRDefault="00E5312B" w:rsidP="00E5312B">
            <w:pPr>
              <w:rPr>
                <w:rFonts w:ascii="Times New Roman" w:hAnsi="Times New Roman"/>
                <w:b/>
                <w:bCs/>
                <w:sz w:val="22"/>
                <w:szCs w:val="22"/>
                <w:lang w:val="sl-SI"/>
              </w:rPr>
            </w:pPr>
            <w:r w:rsidRPr="00E5312B">
              <w:rPr>
                <w:rFonts w:ascii="Times New Roman" w:hAnsi="Times New Roman"/>
                <w:b/>
                <w:bCs/>
                <w:sz w:val="22"/>
                <w:szCs w:val="22"/>
                <w:lang w:val="sl-SI"/>
              </w:rPr>
              <w:t>Activity report 2</w:t>
            </w:r>
          </w:p>
        </w:tc>
      </w:tr>
      <w:tr w:rsidR="00E5312B" w:rsidRPr="00E5312B" w14:paraId="3A1D6E9C" w14:textId="77777777" w:rsidTr="00E5312B">
        <w:tc>
          <w:tcPr>
            <w:tcW w:w="4799" w:type="dxa"/>
            <w:tcBorders>
              <w:top w:val="single" w:sz="6" w:space="0" w:color="auto"/>
              <w:left w:val="single" w:sz="6" w:space="0" w:color="auto"/>
              <w:bottom w:val="single" w:sz="6" w:space="0" w:color="auto"/>
              <w:right w:val="single" w:sz="6" w:space="0" w:color="auto"/>
            </w:tcBorders>
            <w:shd w:val="clear" w:color="auto" w:fill="F5F5F5"/>
            <w:tcMar>
              <w:top w:w="60" w:type="dxa"/>
              <w:left w:w="150" w:type="dxa"/>
              <w:bottom w:w="60" w:type="dxa"/>
              <w:right w:w="150" w:type="dxa"/>
            </w:tcMar>
            <w:vAlign w:val="center"/>
            <w:hideMark/>
          </w:tcPr>
          <w:p w14:paraId="2A3D5492" w14:textId="2B0BC62B" w:rsidR="00E5312B" w:rsidRPr="00E5312B" w:rsidRDefault="00E5312B" w:rsidP="00E5312B">
            <w:pPr>
              <w:rPr>
                <w:rFonts w:ascii="Times New Roman" w:hAnsi="Times New Roman"/>
                <w:b/>
                <w:bCs/>
                <w:sz w:val="22"/>
                <w:szCs w:val="22"/>
                <w:lang w:val="sl-SI"/>
              </w:rPr>
            </w:pPr>
            <w:r w:rsidRPr="00E5312B">
              <w:rPr>
                <w:rFonts w:ascii="Times New Roman" w:hAnsi="Times New Roman"/>
                <w:b/>
                <w:bCs/>
                <w:sz w:val="22"/>
                <w:szCs w:val="22"/>
                <w:lang w:val="sl-SI"/>
              </w:rPr>
              <w:t>Period 3 2</w:t>
            </w:r>
            <w:r>
              <w:rPr>
                <w:rFonts w:ascii="Times New Roman" w:hAnsi="Times New Roman"/>
                <w:b/>
                <w:bCs/>
                <w:sz w:val="22"/>
                <w:szCs w:val="22"/>
                <w:lang w:val="sl-SI"/>
              </w:rPr>
              <w:t>4</w:t>
            </w:r>
            <w:r w:rsidRPr="00E5312B">
              <w:rPr>
                <w:rFonts w:ascii="Times New Roman" w:hAnsi="Times New Roman"/>
                <w:b/>
                <w:bCs/>
                <w:sz w:val="22"/>
                <w:szCs w:val="22"/>
                <w:lang w:val="sl-SI"/>
              </w:rPr>
              <w:t>.0</w:t>
            </w:r>
            <w:r>
              <w:rPr>
                <w:rFonts w:ascii="Times New Roman" w:hAnsi="Times New Roman"/>
                <w:b/>
                <w:bCs/>
                <w:sz w:val="22"/>
                <w:szCs w:val="22"/>
                <w:lang w:val="sl-SI"/>
              </w:rPr>
              <w:t>6</w:t>
            </w:r>
            <w:r w:rsidRPr="00E5312B">
              <w:rPr>
                <w:rFonts w:ascii="Times New Roman" w:hAnsi="Times New Roman"/>
                <w:b/>
                <w:bCs/>
                <w:sz w:val="22"/>
                <w:szCs w:val="22"/>
                <w:lang w:val="sl-SI"/>
              </w:rPr>
              <w:t>.202</w:t>
            </w:r>
            <w:r>
              <w:rPr>
                <w:rFonts w:ascii="Times New Roman" w:hAnsi="Times New Roman"/>
                <w:b/>
                <w:bCs/>
                <w:sz w:val="22"/>
                <w:szCs w:val="22"/>
                <w:lang w:val="sl-SI"/>
              </w:rPr>
              <w:t>5</w:t>
            </w:r>
            <w:r w:rsidRPr="00E5312B">
              <w:rPr>
                <w:rFonts w:ascii="Times New Roman" w:hAnsi="Times New Roman"/>
                <w:b/>
                <w:bCs/>
                <w:sz w:val="22"/>
                <w:szCs w:val="22"/>
                <w:lang w:val="sl-SI"/>
              </w:rPr>
              <w:t xml:space="preserve"> - </w:t>
            </w:r>
            <w:r>
              <w:rPr>
                <w:rFonts w:ascii="Times New Roman" w:hAnsi="Times New Roman"/>
                <w:b/>
                <w:bCs/>
                <w:sz w:val="22"/>
                <w:szCs w:val="22"/>
                <w:lang w:val="sl-SI"/>
              </w:rPr>
              <w:t>23</w:t>
            </w:r>
            <w:r w:rsidRPr="00E5312B">
              <w:rPr>
                <w:rFonts w:ascii="Times New Roman" w:hAnsi="Times New Roman"/>
                <w:b/>
                <w:bCs/>
                <w:sz w:val="22"/>
                <w:szCs w:val="22"/>
                <w:lang w:val="sl-SI"/>
              </w:rPr>
              <w:t>.0</w:t>
            </w:r>
            <w:r>
              <w:rPr>
                <w:rFonts w:ascii="Times New Roman" w:hAnsi="Times New Roman"/>
                <w:b/>
                <w:bCs/>
                <w:sz w:val="22"/>
                <w:szCs w:val="22"/>
                <w:lang w:val="sl-SI"/>
              </w:rPr>
              <w:t>9</w:t>
            </w:r>
            <w:r w:rsidRPr="00E5312B">
              <w:rPr>
                <w:rFonts w:ascii="Times New Roman" w:hAnsi="Times New Roman"/>
                <w:b/>
                <w:bCs/>
                <w:sz w:val="22"/>
                <w:szCs w:val="22"/>
                <w:lang w:val="sl-SI"/>
              </w:rPr>
              <w:t>.202</w:t>
            </w:r>
            <w:r>
              <w:rPr>
                <w:rFonts w:ascii="Times New Roman" w:hAnsi="Times New Roman"/>
                <w:b/>
                <w:bCs/>
                <w:sz w:val="22"/>
                <w:szCs w:val="22"/>
                <w:lang w:val="sl-SI"/>
              </w:rPr>
              <w:t>5</w:t>
            </w:r>
          </w:p>
        </w:tc>
        <w:tc>
          <w:tcPr>
            <w:tcW w:w="4545" w:type="dxa"/>
            <w:tcBorders>
              <w:top w:val="single" w:sz="6" w:space="0" w:color="auto"/>
              <w:left w:val="single" w:sz="6" w:space="0" w:color="auto"/>
              <w:bottom w:val="single" w:sz="6" w:space="0" w:color="auto"/>
              <w:right w:val="single" w:sz="6" w:space="0" w:color="auto"/>
            </w:tcBorders>
            <w:shd w:val="clear" w:color="auto" w:fill="F5F5F5"/>
            <w:tcMar>
              <w:top w:w="15" w:type="dxa"/>
              <w:left w:w="15" w:type="dxa"/>
              <w:bottom w:w="15" w:type="dxa"/>
              <w:right w:w="15" w:type="dxa"/>
            </w:tcMar>
            <w:hideMark/>
          </w:tcPr>
          <w:p w14:paraId="0DE23524" w14:textId="77777777" w:rsidR="00E5312B" w:rsidRPr="00E5312B" w:rsidRDefault="00E5312B" w:rsidP="00E5312B">
            <w:pPr>
              <w:rPr>
                <w:rFonts w:ascii="Times New Roman" w:hAnsi="Times New Roman"/>
                <w:b/>
                <w:bCs/>
                <w:sz w:val="22"/>
                <w:szCs w:val="22"/>
                <w:lang w:val="sl-SI"/>
              </w:rPr>
            </w:pPr>
            <w:r w:rsidRPr="00E5312B">
              <w:rPr>
                <w:rFonts w:ascii="Times New Roman" w:hAnsi="Times New Roman"/>
                <w:b/>
                <w:bCs/>
                <w:sz w:val="22"/>
                <w:szCs w:val="22"/>
                <w:lang w:val="sl-SI"/>
              </w:rPr>
              <w:t>Activity report 3</w:t>
            </w:r>
          </w:p>
        </w:tc>
      </w:tr>
      <w:tr w:rsidR="00E5312B" w:rsidRPr="00E5312B" w14:paraId="7D84F459" w14:textId="77777777" w:rsidTr="00E5312B">
        <w:tc>
          <w:tcPr>
            <w:tcW w:w="4799" w:type="dxa"/>
            <w:tcBorders>
              <w:top w:val="single" w:sz="6" w:space="0" w:color="auto"/>
              <w:left w:val="single" w:sz="6" w:space="0" w:color="auto"/>
              <w:bottom w:val="single" w:sz="6" w:space="0" w:color="auto"/>
              <w:right w:val="single" w:sz="6" w:space="0" w:color="auto"/>
            </w:tcBorders>
            <w:shd w:val="clear" w:color="auto" w:fill="F5F5F5"/>
            <w:tcMar>
              <w:top w:w="60" w:type="dxa"/>
              <w:left w:w="150" w:type="dxa"/>
              <w:bottom w:w="60" w:type="dxa"/>
              <w:right w:w="150" w:type="dxa"/>
            </w:tcMar>
            <w:vAlign w:val="center"/>
            <w:hideMark/>
          </w:tcPr>
          <w:p w14:paraId="162929EC" w14:textId="22960209" w:rsidR="00E5312B" w:rsidRPr="00E5312B" w:rsidRDefault="00E5312B" w:rsidP="00E5312B">
            <w:pPr>
              <w:rPr>
                <w:rFonts w:ascii="Times New Roman" w:hAnsi="Times New Roman"/>
                <w:b/>
                <w:bCs/>
                <w:sz w:val="22"/>
                <w:szCs w:val="22"/>
                <w:lang w:val="sl-SI"/>
              </w:rPr>
            </w:pPr>
            <w:r w:rsidRPr="00E5312B">
              <w:rPr>
                <w:rFonts w:ascii="Times New Roman" w:hAnsi="Times New Roman"/>
                <w:b/>
                <w:bCs/>
                <w:sz w:val="22"/>
                <w:szCs w:val="22"/>
                <w:lang w:val="sl-SI"/>
              </w:rPr>
              <w:t>Period 4 2</w:t>
            </w:r>
            <w:r>
              <w:rPr>
                <w:rFonts w:ascii="Times New Roman" w:hAnsi="Times New Roman"/>
                <w:b/>
                <w:bCs/>
                <w:sz w:val="22"/>
                <w:szCs w:val="22"/>
                <w:lang w:val="sl-SI"/>
              </w:rPr>
              <w:t>4</w:t>
            </w:r>
            <w:r w:rsidRPr="00E5312B">
              <w:rPr>
                <w:rFonts w:ascii="Times New Roman" w:hAnsi="Times New Roman"/>
                <w:b/>
                <w:bCs/>
                <w:sz w:val="22"/>
                <w:szCs w:val="22"/>
                <w:lang w:val="sl-SI"/>
              </w:rPr>
              <w:t>.0</w:t>
            </w:r>
            <w:r>
              <w:rPr>
                <w:rFonts w:ascii="Times New Roman" w:hAnsi="Times New Roman"/>
                <w:b/>
                <w:bCs/>
                <w:sz w:val="22"/>
                <w:szCs w:val="22"/>
                <w:lang w:val="sl-SI"/>
              </w:rPr>
              <w:t>9</w:t>
            </w:r>
            <w:r w:rsidRPr="00E5312B">
              <w:rPr>
                <w:rFonts w:ascii="Times New Roman" w:hAnsi="Times New Roman"/>
                <w:b/>
                <w:bCs/>
                <w:sz w:val="22"/>
                <w:szCs w:val="22"/>
                <w:lang w:val="sl-SI"/>
              </w:rPr>
              <w:t>.202</w:t>
            </w:r>
            <w:r>
              <w:rPr>
                <w:rFonts w:ascii="Times New Roman" w:hAnsi="Times New Roman"/>
                <w:b/>
                <w:bCs/>
                <w:sz w:val="22"/>
                <w:szCs w:val="22"/>
                <w:lang w:val="sl-SI"/>
              </w:rPr>
              <w:t>5</w:t>
            </w:r>
            <w:r w:rsidRPr="00E5312B">
              <w:rPr>
                <w:rFonts w:ascii="Times New Roman" w:hAnsi="Times New Roman"/>
                <w:b/>
                <w:bCs/>
                <w:sz w:val="22"/>
                <w:szCs w:val="22"/>
                <w:lang w:val="sl-SI"/>
              </w:rPr>
              <w:t xml:space="preserve"> - </w:t>
            </w:r>
            <w:r>
              <w:rPr>
                <w:rFonts w:ascii="Times New Roman" w:hAnsi="Times New Roman"/>
                <w:b/>
                <w:bCs/>
                <w:sz w:val="22"/>
                <w:szCs w:val="22"/>
                <w:lang w:val="sl-SI"/>
              </w:rPr>
              <w:t>23</w:t>
            </w:r>
            <w:r w:rsidRPr="00E5312B">
              <w:rPr>
                <w:rFonts w:ascii="Times New Roman" w:hAnsi="Times New Roman"/>
                <w:b/>
                <w:bCs/>
                <w:sz w:val="22"/>
                <w:szCs w:val="22"/>
                <w:lang w:val="sl-SI"/>
              </w:rPr>
              <w:t>.</w:t>
            </w:r>
            <w:r>
              <w:rPr>
                <w:rFonts w:ascii="Times New Roman" w:hAnsi="Times New Roman"/>
                <w:b/>
                <w:bCs/>
                <w:sz w:val="22"/>
                <w:szCs w:val="22"/>
                <w:lang w:val="sl-SI"/>
              </w:rPr>
              <w:t>12</w:t>
            </w:r>
            <w:r w:rsidRPr="00E5312B">
              <w:rPr>
                <w:rFonts w:ascii="Times New Roman" w:hAnsi="Times New Roman"/>
                <w:b/>
                <w:bCs/>
                <w:sz w:val="22"/>
                <w:szCs w:val="22"/>
                <w:lang w:val="sl-SI"/>
              </w:rPr>
              <w:t>.202</w:t>
            </w:r>
            <w:r>
              <w:rPr>
                <w:rFonts w:ascii="Times New Roman" w:hAnsi="Times New Roman"/>
                <w:b/>
                <w:bCs/>
                <w:sz w:val="22"/>
                <w:szCs w:val="22"/>
                <w:lang w:val="sl-SI"/>
              </w:rPr>
              <w:t>5</w:t>
            </w:r>
          </w:p>
        </w:tc>
        <w:tc>
          <w:tcPr>
            <w:tcW w:w="4545" w:type="dxa"/>
            <w:tcBorders>
              <w:top w:val="single" w:sz="6" w:space="0" w:color="auto"/>
              <w:left w:val="single" w:sz="6" w:space="0" w:color="auto"/>
              <w:bottom w:val="single" w:sz="6" w:space="0" w:color="auto"/>
              <w:right w:val="single" w:sz="6" w:space="0" w:color="auto"/>
            </w:tcBorders>
            <w:shd w:val="clear" w:color="auto" w:fill="F5F5F5"/>
            <w:tcMar>
              <w:top w:w="15" w:type="dxa"/>
              <w:left w:w="15" w:type="dxa"/>
              <w:bottom w:w="15" w:type="dxa"/>
              <w:right w:w="15" w:type="dxa"/>
            </w:tcMar>
            <w:hideMark/>
          </w:tcPr>
          <w:p w14:paraId="4439EEA4" w14:textId="77777777" w:rsidR="00E5312B" w:rsidRPr="00E5312B" w:rsidRDefault="00E5312B" w:rsidP="00E5312B">
            <w:pPr>
              <w:rPr>
                <w:rFonts w:ascii="Times New Roman" w:hAnsi="Times New Roman"/>
                <w:b/>
                <w:bCs/>
                <w:sz w:val="22"/>
                <w:szCs w:val="22"/>
                <w:lang w:val="sl-SI"/>
              </w:rPr>
            </w:pPr>
            <w:r w:rsidRPr="00E5312B">
              <w:rPr>
                <w:rFonts w:ascii="Times New Roman" w:hAnsi="Times New Roman"/>
                <w:b/>
                <w:bCs/>
                <w:sz w:val="22"/>
                <w:szCs w:val="22"/>
                <w:lang w:val="sl-SI"/>
              </w:rPr>
              <w:t>Activity report 4</w:t>
            </w:r>
          </w:p>
        </w:tc>
      </w:tr>
      <w:tr w:rsidR="00E5312B" w:rsidRPr="00E5312B" w14:paraId="7A011296" w14:textId="77777777" w:rsidTr="00E5312B">
        <w:tc>
          <w:tcPr>
            <w:tcW w:w="4799" w:type="dxa"/>
            <w:tcBorders>
              <w:top w:val="single" w:sz="6" w:space="0" w:color="auto"/>
              <w:left w:val="single" w:sz="6" w:space="0" w:color="auto"/>
              <w:bottom w:val="single" w:sz="6" w:space="0" w:color="auto"/>
              <w:right w:val="single" w:sz="6" w:space="0" w:color="auto"/>
            </w:tcBorders>
            <w:shd w:val="clear" w:color="auto" w:fill="F5F5F5"/>
            <w:tcMar>
              <w:top w:w="60" w:type="dxa"/>
              <w:left w:w="150" w:type="dxa"/>
              <w:bottom w:w="60" w:type="dxa"/>
              <w:right w:w="150" w:type="dxa"/>
            </w:tcMar>
            <w:vAlign w:val="center"/>
            <w:hideMark/>
          </w:tcPr>
          <w:p w14:paraId="709EF450" w14:textId="77438722" w:rsidR="00E5312B" w:rsidRPr="00E5312B" w:rsidRDefault="00E5312B" w:rsidP="00E5312B">
            <w:pPr>
              <w:rPr>
                <w:rFonts w:ascii="Times New Roman" w:hAnsi="Times New Roman"/>
                <w:b/>
                <w:bCs/>
                <w:sz w:val="22"/>
                <w:szCs w:val="22"/>
                <w:lang w:val="sl-SI"/>
              </w:rPr>
            </w:pPr>
            <w:r w:rsidRPr="00E5312B">
              <w:rPr>
                <w:rFonts w:ascii="Times New Roman" w:hAnsi="Times New Roman"/>
                <w:b/>
                <w:bCs/>
                <w:sz w:val="22"/>
                <w:szCs w:val="22"/>
                <w:lang w:val="sl-SI"/>
              </w:rPr>
              <w:t>Period 5 2</w:t>
            </w:r>
            <w:r>
              <w:rPr>
                <w:rFonts w:ascii="Times New Roman" w:hAnsi="Times New Roman"/>
                <w:b/>
                <w:bCs/>
                <w:sz w:val="22"/>
                <w:szCs w:val="22"/>
                <w:lang w:val="sl-SI"/>
              </w:rPr>
              <w:t>4</w:t>
            </w:r>
            <w:r w:rsidRPr="00E5312B">
              <w:rPr>
                <w:rFonts w:ascii="Times New Roman" w:hAnsi="Times New Roman"/>
                <w:b/>
                <w:bCs/>
                <w:sz w:val="22"/>
                <w:szCs w:val="22"/>
                <w:lang w:val="sl-SI"/>
              </w:rPr>
              <w:t>.</w:t>
            </w:r>
            <w:r>
              <w:rPr>
                <w:rFonts w:ascii="Times New Roman" w:hAnsi="Times New Roman"/>
                <w:b/>
                <w:bCs/>
                <w:sz w:val="22"/>
                <w:szCs w:val="22"/>
                <w:lang w:val="sl-SI"/>
              </w:rPr>
              <w:t>12</w:t>
            </w:r>
            <w:r w:rsidRPr="00E5312B">
              <w:rPr>
                <w:rFonts w:ascii="Times New Roman" w:hAnsi="Times New Roman"/>
                <w:b/>
                <w:bCs/>
                <w:sz w:val="22"/>
                <w:szCs w:val="22"/>
                <w:lang w:val="sl-SI"/>
              </w:rPr>
              <w:t>.202</w:t>
            </w:r>
            <w:r>
              <w:rPr>
                <w:rFonts w:ascii="Times New Roman" w:hAnsi="Times New Roman"/>
                <w:b/>
                <w:bCs/>
                <w:sz w:val="22"/>
                <w:szCs w:val="22"/>
                <w:lang w:val="sl-SI"/>
              </w:rPr>
              <w:t>5</w:t>
            </w:r>
            <w:r w:rsidRPr="00E5312B">
              <w:rPr>
                <w:rFonts w:ascii="Times New Roman" w:hAnsi="Times New Roman"/>
                <w:b/>
                <w:bCs/>
                <w:sz w:val="22"/>
                <w:szCs w:val="22"/>
                <w:lang w:val="sl-SI"/>
              </w:rPr>
              <w:t xml:space="preserve"> - </w:t>
            </w:r>
            <w:r>
              <w:rPr>
                <w:rFonts w:ascii="Times New Roman" w:hAnsi="Times New Roman"/>
                <w:b/>
                <w:bCs/>
                <w:sz w:val="22"/>
                <w:szCs w:val="22"/>
                <w:lang w:val="sl-SI"/>
              </w:rPr>
              <w:t>23</w:t>
            </w:r>
            <w:r w:rsidRPr="00E5312B">
              <w:rPr>
                <w:rFonts w:ascii="Times New Roman" w:hAnsi="Times New Roman"/>
                <w:b/>
                <w:bCs/>
                <w:sz w:val="22"/>
                <w:szCs w:val="22"/>
                <w:lang w:val="sl-SI"/>
              </w:rPr>
              <w:t>.</w:t>
            </w:r>
            <w:r>
              <w:rPr>
                <w:rFonts w:ascii="Times New Roman" w:hAnsi="Times New Roman"/>
                <w:b/>
                <w:bCs/>
                <w:sz w:val="22"/>
                <w:szCs w:val="22"/>
                <w:lang w:val="sl-SI"/>
              </w:rPr>
              <w:t>03</w:t>
            </w:r>
            <w:r w:rsidRPr="00E5312B">
              <w:rPr>
                <w:rFonts w:ascii="Times New Roman" w:hAnsi="Times New Roman"/>
                <w:b/>
                <w:bCs/>
                <w:sz w:val="22"/>
                <w:szCs w:val="22"/>
                <w:lang w:val="sl-SI"/>
              </w:rPr>
              <w:t>.202</w:t>
            </w:r>
            <w:r>
              <w:rPr>
                <w:rFonts w:ascii="Times New Roman" w:hAnsi="Times New Roman"/>
                <w:b/>
                <w:bCs/>
                <w:sz w:val="22"/>
                <w:szCs w:val="22"/>
                <w:lang w:val="sl-SI"/>
              </w:rPr>
              <w:t>6</w:t>
            </w:r>
          </w:p>
        </w:tc>
        <w:tc>
          <w:tcPr>
            <w:tcW w:w="4545" w:type="dxa"/>
            <w:tcBorders>
              <w:top w:val="single" w:sz="6" w:space="0" w:color="auto"/>
              <w:left w:val="single" w:sz="6" w:space="0" w:color="auto"/>
              <w:bottom w:val="single" w:sz="6" w:space="0" w:color="auto"/>
              <w:right w:val="single" w:sz="6" w:space="0" w:color="auto"/>
            </w:tcBorders>
            <w:shd w:val="clear" w:color="auto" w:fill="F5F5F5"/>
            <w:tcMar>
              <w:top w:w="15" w:type="dxa"/>
              <w:left w:w="15" w:type="dxa"/>
              <w:bottom w:w="15" w:type="dxa"/>
              <w:right w:w="15" w:type="dxa"/>
            </w:tcMar>
            <w:hideMark/>
          </w:tcPr>
          <w:p w14:paraId="1D0F962E" w14:textId="77777777" w:rsidR="00E5312B" w:rsidRPr="00E5312B" w:rsidRDefault="00E5312B" w:rsidP="00E5312B">
            <w:pPr>
              <w:rPr>
                <w:rFonts w:ascii="Times New Roman" w:hAnsi="Times New Roman"/>
                <w:b/>
                <w:bCs/>
                <w:sz w:val="22"/>
                <w:szCs w:val="22"/>
                <w:lang w:val="sl-SI"/>
              </w:rPr>
            </w:pPr>
            <w:r w:rsidRPr="00E5312B">
              <w:rPr>
                <w:rFonts w:ascii="Times New Roman" w:hAnsi="Times New Roman"/>
                <w:b/>
                <w:bCs/>
                <w:sz w:val="22"/>
                <w:szCs w:val="22"/>
                <w:lang w:val="sl-SI"/>
              </w:rPr>
              <w:t>Activity report 5</w:t>
            </w:r>
          </w:p>
        </w:tc>
      </w:tr>
      <w:tr w:rsidR="00E5312B" w:rsidRPr="00E5312B" w14:paraId="7CCEE08B" w14:textId="77777777" w:rsidTr="00E5312B">
        <w:tc>
          <w:tcPr>
            <w:tcW w:w="4799" w:type="dxa"/>
            <w:tcBorders>
              <w:top w:val="single" w:sz="6" w:space="0" w:color="auto"/>
              <w:left w:val="single" w:sz="6" w:space="0" w:color="auto"/>
              <w:bottom w:val="single" w:sz="6" w:space="0" w:color="auto"/>
              <w:right w:val="single" w:sz="6" w:space="0" w:color="auto"/>
            </w:tcBorders>
            <w:shd w:val="clear" w:color="auto" w:fill="F5F5F5"/>
            <w:tcMar>
              <w:top w:w="60" w:type="dxa"/>
              <w:left w:w="150" w:type="dxa"/>
              <w:bottom w:w="60" w:type="dxa"/>
              <w:right w:w="150" w:type="dxa"/>
            </w:tcMar>
            <w:vAlign w:val="center"/>
            <w:hideMark/>
          </w:tcPr>
          <w:p w14:paraId="16330752" w14:textId="160F371C" w:rsidR="00E5312B" w:rsidRPr="00E5312B" w:rsidRDefault="00E5312B" w:rsidP="00E5312B">
            <w:pPr>
              <w:rPr>
                <w:rFonts w:ascii="Times New Roman" w:hAnsi="Times New Roman"/>
                <w:b/>
                <w:bCs/>
                <w:sz w:val="22"/>
                <w:szCs w:val="22"/>
                <w:lang w:val="sl-SI"/>
              </w:rPr>
            </w:pPr>
            <w:r w:rsidRPr="00E5312B">
              <w:rPr>
                <w:rFonts w:ascii="Times New Roman" w:hAnsi="Times New Roman"/>
                <w:b/>
                <w:bCs/>
                <w:sz w:val="22"/>
                <w:szCs w:val="22"/>
                <w:lang w:val="sl-SI"/>
              </w:rPr>
              <w:t>Period 6 2</w:t>
            </w:r>
            <w:r>
              <w:rPr>
                <w:rFonts w:ascii="Times New Roman" w:hAnsi="Times New Roman"/>
                <w:b/>
                <w:bCs/>
                <w:sz w:val="22"/>
                <w:szCs w:val="22"/>
                <w:lang w:val="sl-SI"/>
              </w:rPr>
              <w:t>4</w:t>
            </w:r>
            <w:r w:rsidRPr="00E5312B">
              <w:rPr>
                <w:rFonts w:ascii="Times New Roman" w:hAnsi="Times New Roman"/>
                <w:b/>
                <w:bCs/>
                <w:sz w:val="22"/>
                <w:szCs w:val="22"/>
                <w:lang w:val="sl-SI"/>
              </w:rPr>
              <w:t>.</w:t>
            </w:r>
            <w:r>
              <w:rPr>
                <w:rFonts w:ascii="Times New Roman" w:hAnsi="Times New Roman"/>
                <w:b/>
                <w:bCs/>
                <w:sz w:val="22"/>
                <w:szCs w:val="22"/>
                <w:lang w:val="sl-SI"/>
              </w:rPr>
              <w:t>03</w:t>
            </w:r>
            <w:r w:rsidRPr="00E5312B">
              <w:rPr>
                <w:rFonts w:ascii="Times New Roman" w:hAnsi="Times New Roman"/>
                <w:b/>
                <w:bCs/>
                <w:sz w:val="22"/>
                <w:szCs w:val="22"/>
                <w:lang w:val="sl-SI"/>
              </w:rPr>
              <w:t>.202</w:t>
            </w:r>
            <w:r>
              <w:rPr>
                <w:rFonts w:ascii="Times New Roman" w:hAnsi="Times New Roman"/>
                <w:b/>
                <w:bCs/>
                <w:sz w:val="22"/>
                <w:szCs w:val="22"/>
                <w:lang w:val="sl-SI"/>
              </w:rPr>
              <w:t>6</w:t>
            </w:r>
            <w:r w:rsidRPr="00E5312B">
              <w:rPr>
                <w:rFonts w:ascii="Times New Roman" w:hAnsi="Times New Roman"/>
                <w:b/>
                <w:bCs/>
                <w:sz w:val="22"/>
                <w:szCs w:val="22"/>
                <w:lang w:val="sl-SI"/>
              </w:rPr>
              <w:t xml:space="preserve"> - </w:t>
            </w:r>
            <w:r>
              <w:rPr>
                <w:rFonts w:ascii="Times New Roman" w:hAnsi="Times New Roman"/>
                <w:b/>
                <w:bCs/>
                <w:sz w:val="22"/>
                <w:szCs w:val="22"/>
                <w:lang w:val="sl-SI"/>
              </w:rPr>
              <w:t>23</w:t>
            </w:r>
            <w:r w:rsidRPr="00E5312B">
              <w:rPr>
                <w:rFonts w:ascii="Times New Roman" w:hAnsi="Times New Roman"/>
                <w:b/>
                <w:bCs/>
                <w:sz w:val="22"/>
                <w:szCs w:val="22"/>
                <w:lang w:val="sl-SI"/>
              </w:rPr>
              <w:t>.0</w:t>
            </w:r>
            <w:r>
              <w:rPr>
                <w:rFonts w:ascii="Times New Roman" w:hAnsi="Times New Roman"/>
                <w:b/>
                <w:bCs/>
                <w:sz w:val="22"/>
                <w:szCs w:val="22"/>
                <w:lang w:val="sl-SI"/>
              </w:rPr>
              <w:t>6</w:t>
            </w:r>
            <w:r w:rsidRPr="00E5312B">
              <w:rPr>
                <w:rFonts w:ascii="Times New Roman" w:hAnsi="Times New Roman"/>
                <w:b/>
                <w:bCs/>
                <w:sz w:val="22"/>
                <w:szCs w:val="22"/>
                <w:lang w:val="sl-SI"/>
              </w:rPr>
              <w:t>.202</w:t>
            </w:r>
            <w:r>
              <w:rPr>
                <w:rFonts w:ascii="Times New Roman" w:hAnsi="Times New Roman"/>
                <w:b/>
                <w:bCs/>
                <w:sz w:val="22"/>
                <w:szCs w:val="22"/>
                <w:lang w:val="sl-SI"/>
              </w:rPr>
              <w:t>6</w:t>
            </w:r>
          </w:p>
        </w:tc>
        <w:tc>
          <w:tcPr>
            <w:tcW w:w="4545" w:type="dxa"/>
            <w:tcBorders>
              <w:top w:val="single" w:sz="6" w:space="0" w:color="auto"/>
              <w:left w:val="single" w:sz="6" w:space="0" w:color="auto"/>
              <w:bottom w:val="single" w:sz="6" w:space="0" w:color="auto"/>
              <w:right w:val="single" w:sz="6" w:space="0" w:color="auto"/>
            </w:tcBorders>
            <w:shd w:val="clear" w:color="auto" w:fill="F5F5F5"/>
            <w:tcMar>
              <w:top w:w="15" w:type="dxa"/>
              <w:left w:w="15" w:type="dxa"/>
              <w:bottom w:w="15" w:type="dxa"/>
              <w:right w:w="15" w:type="dxa"/>
            </w:tcMar>
            <w:hideMark/>
          </w:tcPr>
          <w:p w14:paraId="3EAC8DF6" w14:textId="77777777" w:rsidR="00E5312B" w:rsidRPr="00E5312B" w:rsidRDefault="00E5312B" w:rsidP="00E5312B">
            <w:pPr>
              <w:rPr>
                <w:rFonts w:ascii="Times New Roman" w:hAnsi="Times New Roman"/>
                <w:b/>
                <w:bCs/>
                <w:sz w:val="22"/>
                <w:szCs w:val="22"/>
                <w:lang w:val="sl-SI"/>
              </w:rPr>
            </w:pPr>
            <w:r w:rsidRPr="00E5312B">
              <w:rPr>
                <w:rFonts w:ascii="Times New Roman" w:hAnsi="Times New Roman"/>
                <w:b/>
                <w:bCs/>
                <w:sz w:val="22"/>
                <w:szCs w:val="22"/>
                <w:lang w:val="sl-SI"/>
              </w:rPr>
              <w:t>Activity report 6</w:t>
            </w:r>
          </w:p>
        </w:tc>
      </w:tr>
      <w:tr w:rsidR="00E5312B" w:rsidRPr="00E5312B" w14:paraId="3845BA21" w14:textId="77777777" w:rsidTr="00E5312B">
        <w:tc>
          <w:tcPr>
            <w:tcW w:w="4799" w:type="dxa"/>
            <w:tcBorders>
              <w:top w:val="single" w:sz="6" w:space="0" w:color="auto"/>
              <w:left w:val="single" w:sz="6" w:space="0" w:color="auto"/>
              <w:bottom w:val="single" w:sz="6" w:space="0" w:color="auto"/>
              <w:right w:val="single" w:sz="6" w:space="0" w:color="auto"/>
            </w:tcBorders>
            <w:shd w:val="clear" w:color="auto" w:fill="F5F5F5"/>
            <w:tcMar>
              <w:top w:w="60" w:type="dxa"/>
              <w:left w:w="150" w:type="dxa"/>
              <w:bottom w:w="60" w:type="dxa"/>
              <w:right w:w="150" w:type="dxa"/>
            </w:tcMar>
            <w:vAlign w:val="center"/>
            <w:hideMark/>
          </w:tcPr>
          <w:p w14:paraId="27892DF5" w14:textId="7BB932B0" w:rsidR="00E5312B" w:rsidRPr="00E5312B" w:rsidRDefault="00E5312B" w:rsidP="00E5312B">
            <w:pPr>
              <w:rPr>
                <w:rFonts w:ascii="Times New Roman" w:hAnsi="Times New Roman"/>
                <w:b/>
                <w:bCs/>
                <w:sz w:val="22"/>
                <w:szCs w:val="22"/>
                <w:lang w:val="sl-SI"/>
              </w:rPr>
            </w:pPr>
            <w:r w:rsidRPr="00E5312B">
              <w:rPr>
                <w:rFonts w:ascii="Times New Roman" w:hAnsi="Times New Roman"/>
                <w:b/>
                <w:bCs/>
                <w:sz w:val="22"/>
                <w:szCs w:val="22"/>
                <w:lang w:val="sl-SI"/>
              </w:rPr>
              <w:t>Period 7 2</w:t>
            </w:r>
            <w:r>
              <w:rPr>
                <w:rFonts w:ascii="Times New Roman" w:hAnsi="Times New Roman"/>
                <w:b/>
                <w:bCs/>
                <w:sz w:val="22"/>
                <w:szCs w:val="22"/>
                <w:lang w:val="sl-SI"/>
              </w:rPr>
              <w:t>4</w:t>
            </w:r>
            <w:r w:rsidRPr="00E5312B">
              <w:rPr>
                <w:rFonts w:ascii="Times New Roman" w:hAnsi="Times New Roman"/>
                <w:b/>
                <w:bCs/>
                <w:sz w:val="22"/>
                <w:szCs w:val="22"/>
                <w:lang w:val="sl-SI"/>
              </w:rPr>
              <w:t>.0</w:t>
            </w:r>
            <w:r>
              <w:rPr>
                <w:rFonts w:ascii="Times New Roman" w:hAnsi="Times New Roman"/>
                <w:b/>
                <w:bCs/>
                <w:sz w:val="22"/>
                <w:szCs w:val="22"/>
                <w:lang w:val="sl-SI"/>
              </w:rPr>
              <w:t>6</w:t>
            </w:r>
            <w:r w:rsidRPr="00E5312B">
              <w:rPr>
                <w:rFonts w:ascii="Times New Roman" w:hAnsi="Times New Roman"/>
                <w:b/>
                <w:bCs/>
                <w:sz w:val="22"/>
                <w:szCs w:val="22"/>
                <w:lang w:val="sl-SI"/>
              </w:rPr>
              <w:t>.202</w:t>
            </w:r>
            <w:r>
              <w:rPr>
                <w:rFonts w:ascii="Times New Roman" w:hAnsi="Times New Roman"/>
                <w:b/>
                <w:bCs/>
                <w:sz w:val="22"/>
                <w:szCs w:val="22"/>
                <w:lang w:val="sl-SI"/>
              </w:rPr>
              <w:t>6</w:t>
            </w:r>
            <w:r w:rsidRPr="00E5312B">
              <w:rPr>
                <w:rFonts w:ascii="Times New Roman" w:hAnsi="Times New Roman"/>
                <w:b/>
                <w:bCs/>
                <w:sz w:val="22"/>
                <w:szCs w:val="22"/>
                <w:lang w:val="sl-SI"/>
              </w:rPr>
              <w:t xml:space="preserve"> - </w:t>
            </w:r>
            <w:r>
              <w:rPr>
                <w:rFonts w:ascii="Times New Roman" w:hAnsi="Times New Roman"/>
                <w:b/>
                <w:bCs/>
                <w:sz w:val="22"/>
                <w:szCs w:val="22"/>
                <w:lang w:val="sl-SI"/>
              </w:rPr>
              <w:t>23</w:t>
            </w:r>
            <w:r w:rsidRPr="00E5312B">
              <w:rPr>
                <w:rFonts w:ascii="Times New Roman" w:hAnsi="Times New Roman"/>
                <w:b/>
                <w:bCs/>
                <w:sz w:val="22"/>
                <w:szCs w:val="22"/>
                <w:lang w:val="sl-SI"/>
              </w:rPr>
              <w:t>.0</w:t>
            </w:r>
            <w:r>
              <w:rPr>
                <w:rFonts w:ascii="Times New Roman" w:hAnsi="Times New Roman"/>
                <w:b/>
                <w:bCs/>
                <w:sz w:val="22"/>
                <w:szCs w:val="22"/>
                <w:lang w:val="sl-SI"/>
              </w:rPr>
              <w:t>9</w:t>
            </w:r>
            <w:r w:rsidRPr="00E5312B">
              <w:rPr>
                <w:rFonts w:ascii="Times New Roman" w:hAnsi="Times New Roman"/>
                <w:b/>
                <w:bCs/>
                <w:sz w:val="22"/>
                <w:szCs w:val="22"/>
                <w:lang w:val="sl-SI"/>
              </w:rPr>
              <w:t>.202</w:t>
            </w:r>
            <w:r>
              <w:rPr>
                <w:rFonts w:ascii="Times New Roman" w:hAnsi="Times New Roman"/>
                <w:b/>
                <w:bCs/>
                <w:sz w:val="22"/>
                <w:szCs w:val="22"/>
                <w:lang w:val="sl-SI"/>
              </w:rPr>
              <w:t>6</w:t>
            </w:r>
          </w:p>
        </w:tc>
        <w:tc>
          <w:tcPr>
            <w:tcW w:w="4545" w:type="dxa"/>
            <w:tcBorders>
              <w:top w:val="single" w:sz="6" w:space="0" w:color="auto"/>
              <w:left w:val="single" w:sz="6" w:space="0" w:color="auto"/>
              <w:bottom w:val="single" w:sz="6" w:space="0" w:color="auto"/>
              <w:right w:val="single" w:sz="6" w:space="0" w:color="auto"/>
            </w:tcBorders>
            <w:shd w:val="clear" w:color="auto" w:fill="F5F5F5"/>
            <w:tcMar>
              <w:top w:w="15" w:type="dxa"/>
              <w:left w:w="15" w:type="dxa"/>
              <w:bottom w:w="15" w:type="dxa"/>
              <w:right w:w="15" w:type="dxa"/>
            </w:tcMar>
            <w:hideMark/>
          </w:tcPr>
          <w:p w14:paraId="54B4D46A" w14:textId="77777777" w:rsidR="00E5312B" w:rsidRPr="00E5312B" w:rsidRDefault="00E5312B" w:rsidP="00E5312B">
            <w:pPr>
              <w:rPr>
                <w:rFonts w:ascii="Times New Roman" w:hAnsi="Times New Roman"/>
                <w:b/>
                <w:bCs/>
                <w:sz w:val="22"/>
                <w:szCs w:val="22"/>
                <w:lang w:val="sl-SI"/>
              </w:rPr>
            </w:pPr>
            <w:r w:rsidRPr="00E5312B">
              <w:rPr>
                <w:rFonts w:ascii="Times New Roman" w:hAnsi="Times New Roman"/>
                <w:b/>
                <w:bCs/>
                <w:sz w:val="22"/>
                <w:szCs w:val="22"/>
                <w:lang w:val="sl-SI"/>
              </w:rPr>
              <w:t>Activity report 7</w:t>
            </w:r>
          </w:p>
        </w:tc>
      </w:tr>
      <w:tr w:rsidR="00E5312B" w:rsidRPr="00E5312B" w14:paraId="3BA985B0" w14:textId="77777777" w:rsidTr="00E5312B">
        <w:tc>
          <w:tcPr>
            <w:tcW w:w="4799" w:type="dxa"/>
            <w:tcBorders>
              <w:top w:val="single" w:sz="6" w:space="0" w:color="auto"/>
              <w:left w:val="single" w:sz="6" w:space="0" w:color="auto"/>
              <w:bottom w:val="single" w:sz="6" w:space="0" w:color="auto"/>
              <w:right w:val="single" w:sz="6" w:space="0" w:color="auto"/>
            </w:tcBorders>
            <w:shd w:val="clear" w:color="auto" w:fill="F5F5F5"/>
            <w:tcMar>
              <w:top w:w="60" w:type="dxa"/>
              <w:left w:w="150" w:type="dxa"/>
              <w:bottom w:w="60" w:type="dxa"/>
              <w:right w:w="150" w:type="dxa"/>
            </w:tcMar>
            <w:vAlign w:val="center"/>
          </w:tcPr>
          <w:p w14:paraId="12536C26" w14:textId="2626F289" w:rsidR="00E5312B" w:rsidRPr="00E5312B" w:rsidRDefault="00E5312B" w:rsidP="00E5312B">
            <w:pPr>
              <w:rPr>
                <w:rFonts w:ascii="Times New Roman" w:hAnsi="Times New Roman"/>
                <w:b/>
                <w:bCs/>
                <w:sz w:val="22"/>
                <w:szCs w:val="22"/>
                <w:lang w:val="sl-SI"/>
              </w:rPr>
            </w:pPr>
            <w:r>
              <w:rPr>
                <w:rFonts w:ascii="Times New Roman" w:hAnsi="Times New Roman"/>
                <w:b/>
                <w:bCs/>
                <w:sz w:val="22"/>
                <w:szCs w:val="22"/>
                <w:lang w:val="sl-SI"/>
              </w:rPr>
              <w:t>Period 8 24.09.2026 – 23.12.2026</w:t>
            </w:r>
          </w:p>
        </w:tc>
        <w:tc>
          <w:tcPr>
            <w:tcW w:w="4545" w:type="dxa"/>
            <w:tcBorders>
              <w:top w:val="single" w:sz="6" w:space="0" w:color="auto"/>
              <w:left w:val="single" w:sz="6" w:space="0" w:color="auto"/>
              <w:bottom w:val="single" w:sz="6" w:space="0" w:color="auto"/>
              <w:right w:val="single" w:sz="6" w:space="0" w:color="auto"/>
            </w:tcBorders>
            <w:shd w:val="clear" w:color="auto" w:fill="F5F5F5"/>
            <w:tcMar>
              <w:top w:w="15" w:type="dxa"/>
              <w:left w:w="15" w:type="dxa"/>
              <w:bottom w:w="15" w:type="dxa"/>
              <w:right w:w="15" w:type="dxa"/>
            </w:tcMar>
          </w:tcPr>
          <w:p w14:paraId="2568AC5F" w14:textId="2E43EC75" w:rsidR="00E5312B" w:rsidRPr="00E5312B" w:rsidRDefault="00E5312B" w:rsidP="00E5312B">
            <w:pPr>
              <w:rPr>
                <w:rFonts w:ascii="Times New Roman" w:hAnsi="Times New Roman"/>
                <w:b/>
                <w:bCs/>
                <w:sz w:val="22"/>
                <w:szCs w:val="22"/>
                <w:lang w:val="sl-SI"/>
              </w:rPr>
            </w:pPr>
            <w:r w:rsidRPr="00E5312B">
              <w:rPr>
                <w:rFonts w:ascii="Times New Roman" w:hAnsi="Times New Roman"/>
                <w:b/>
                <w:bCs/>
                <w:sz w:val="22"/>
                <w:szCs w:val="22"/>
                <w:lang w:val="sl-SI"/>
              </w:rPr>
              <w:t xml:space="preserve">Activity report </w:t>
            </w:r>
            <w:r>
              <w:rPr>
                <w:rFonts w:ascii="Times New Roman" w:hAnsi="Times New Roman"/>
                <w:b/>
                <w:bCs/>
                <w:sz w:val="22"/>
                <w:szCs w:val="22"/>
                <w:lang w:val="sl-SI"/>
              </w:rPr>
              <w:t>8*</w:t>
            </w:r>
          </w:p>
        </w:tc>
      </w:tr>
    </w:tbl>
    <w:p w14:paraId="4C2FB394" w14:textId="5DAA0888" w:rsidR="00E5312B" w:rsidRPr="00E27580" w:rsidRDefault="00E5312B" w:rsidP="00E5312B">
      <w:pPr>
        <w:rPr>
          <w:rFonts w:ascii="Times New Roman" w:hAnsi="Times New Roman"/>
          <w:bCs/>
          <w:sz w:val="22"/>
          <w:szCs w:val="22"/>
        </w:rPr>
      </w:pPr>
      <w:r>
        <w:rPr>
          <w:rFonts w:ascii="Times New Roman" w:hAnsi="Times New Roman"/>
          <w:bCs/>
          <w:sz w:val="22"/>
          <w:szCs w:val="22"/>
        </w:rPr>
        <w:t>* the last partner report will be only prepared, the submission is not the object of present contract.</w:t>
      </w:r>
    </w:p>
    <w:p w14:paraId="390516C8" w14:textId="67C5FAEC" w:rsidR="00350DF7" w:rsidRDefault="00E5312B" w:rsidP="00E27580">
      <w:pPr>
        <w:rPr>
          <w:rFonts w:ascii="Times New Roman" w:hAnsi="Times New Roman"/>
          <w:sz w:val="22"/>
          <w:szCs w:val="22"/>
        </w:rPr>
      </w:pPr>
      <w:r>
        <w:rPr>
          <w:rFonts w:ascii="Times New Roman" w:hAnsi="Times New Roman"/>
          <w:sz w:val="22"/>
          <w:szCs w:val="22"/>
        </w:rPr>
        <w:t>The Contractor, at the request of the Beneficiary will prepare and submit intermediary reports too. Intermediary reports will be submitted according the regulations of the Romania-Serbia IPA Interreg Programme.</w:t>
      </w:r>
    </w:p>
    <w:p w14:paraId="719B2365" w14:textId="77777777" w:rsidR="00E5312B" w:rsidRPr="00684B71" w:rsidRDefault="00E5312B" w:rsidP="00E5312B">
      <w:pPr>
        <w:spacing w:after="0"/>
        <w:rPr>
          <w:rFonts w:ascii="Times New Roman" w:hAnsi="Times New Roman"/>
          <w:sz w:val="22"/>
          <w:szCs w:val="22"/>
        </w:rPr>
      </w:pPr>
      <w:r w:rsidRPr="00684B71">
        <w:rPr>
          <w:rFonts w:ascii="Times New Roman" w:hAnsi="Times New Roman"/>
          <w:sz w:val="22"/>
          <w:szCs w:val="22"/>
        </w:rPr>
        <w:t>Outputs to be achieved:</w:t>
      </w:r>
    </w:p>
    <w:p w14:paraId="76DD1D2E" w14:textId="76CEA135" w:rsidR="00E5312B" w:rsidRPr="00684B71" w:rsidRDefault="00E5312B" w:rsidP="00E5312B">
      <w:pPr>
        <w:spacing w:after="0"/>
        <w:rPr>
          <w:rFonts w:ascii="Times New Roman" w:hAnsi="Times New Roman"/>
          <w:sz w:val="22"/>
          <w:szCs w:val="22"/>
          <w:lang w:val="en-US"/>
        </w:rPr>
      </w:pPr>
      <w:r w:rsidRPr="00684B71">
        <w:rPr>
          <w:rFonts w:ascii="Times New Roman" w:hAnsi="Times New Roman"/>
          <w:sz w:val="22"/>
          <w:szCs w:val="22"/>
        </w:rPr>
        <w:t>- Prepar</w:t>
      </w:r>
      <w:r>
        <w:rPr>
          <w:rFonts w:ascii="Times New Roman" w:hAnsi="Times New Roman"/>
          <w:sz w:val="22"/>
          <w:szCs w:val="22"/>
        </w:rPr>
        <w:t>ation</w:t>
      </w:r>
      <w:r w:rsidRPr="00684B71">
        <w:rPr>
          <w:rFonts w:ascii="Times New Roman" w:hAnsi="Times New Roman"/>
          <w:sz w:val="22"/>
          <w:szCs w:val="22"/>
        </w:rPr>
        <w:t xml:space="preserve"> and submiss</w:t>
      </w:r>
      <w:r>
        <w:rPr>
          <w:rFonts w:ascii="Times New Roman" w:hAnsi="Times New Roman"/>
          <w:sz w:val="22"/>
          <w:szCs w:val="22"/>
        </w:rPr>
        <w:t>ion of at least</w:t>
      </w:r>
      <w:r w:rsidRPr="00684B71">
        <w:rPr>
          <w:rFonts w:ascii="Times New Roman" w:hAnsi="Times New Roman"/>
          <w:sz w:val="22"/>
          <w:szCs w:val="22"/>
        </w:rPr>
        <w:t xml:space="preserve"> </w:t>
      </w:r>
      <w:r>
        <w:rPr>
          <w:rFonts w:ascii="Times New Roman" w:hAnsi="Times New Roman"/>
          <w:sz w:val="22"/>
          <w:szCs w:val="22"/>
        </w:rPr>
        <w:t>7</w:t>
      </w:r>
      <w:r w:rsidRPr="00684B71">
        <w:rPr>
          <w:rFonts w:ascii="Times New Roman" w:hAnsi="Times New Roman"/>
          <w:sz w:val="22"/>
          <w:szCs w:val="22"/>
        </w:rPr>
        <w:t xml:space="preserve"> reports at partner level and prepar</w:t>
      </w:r>
      <w:r>
        <w:rPr>
          <w:rFonts w:ascii="Times New Roman" w:hAnsi="Times New Roman"/>
          <w:sz w:val="22"/>
          <w:szCs w:val="22"/>
        </w:rPr>
        <w:t>ation of a final report</w:t>
      </w:r>
      <w:r w:rsidRPr="00684B71">
        <w:rPr>
          <w:rFonts w:ascii="Times New Roman" w:hAnsi="Times New Roman"/>
          <w:sz w:val="22"/>
          <w:szCs w:val="22"/>
        </w:rPr>
        <w:t xml:space="preserve">  according to the rules of Interreg VI-A IPA Romania Serbia.</w:t>
      </w:r>
    </w:p>
    <w:p w14:paraId="1BB57209" w14:textId="77777777" w:rsidR="00E5312B" w:rsidRPr="00684B71" w:rsidRDefault="00E5312B" w:rsidP="00E5312B">
      <w:pPr>
        <w:spacing w:after="0"/>
        <w:rPr>
          <w:rFonts w:ascii="Times New Roman" w:hAnsi="Times New Roman"/>
          <w:sz w:val="22"/>
          <w:szCs w:val="22"/>
          <w:lang w:val="en-US"/>
        </w:rPr>
      </w:pPr>
    </w:p>
    <w:p w14:paraId="1AE494B8" w14:textId="0A21C1B2" w:rsidR="00E5312B" w:rsidRPr="00684B71" w:rsidRDefault="00E5312B" w:rsidP="00E5312B">
      <w:pPr>
        <w:rPr>
          <w:rFonts w:ascii="Times New Roman" w:hAnsi="Times New Roman"/>
          <w:sz w:val="22"/>
          <w:szCs w:val="22"/>
        </w:rPr>
      </w:pPr>
      <w:r w:rsidRPr="00684B71">
        <w:rPr>
          <w:rFonts w:ascii="Times New Roman" w:hAnsi="Times New Roman"/>
          <w:sz w:val="22"/>
          <w:szCs w:val="22"/>
        </w:rPr>
        <w:t xml:space="preserve">The Consultant must also comply with the latest Communication and Visibility Requirements for EU-funded external action, laid down and published by the European Commission. </w:t>
      </w:r>
    </w:p>
    <w:p w14:paraId="511B784F" w14:textId="2F0820F7" w:rsidR="00E5312B" w:rsidRDefault="00E5312B" w:rsidP="00E5312B">
      <w:pPr>
        <w:rPr>
          <w:rFonts w:ascii="Times New Roman" w:hAnsi="Times New Roman"/>
          <w:sz w:val="22"/>
          <w:szCs w:val="22"/>
        </w:rPr>
      </w:pPr>
      <w:r w:rsidRPr="00684B71">
        <w:rPr>
          <w:rFonts w:ascii="Times New Roman" w:hAnsi="Times New Roman"/>
          <w:sz w:val="22"/>
          <w:szCs w:val="22"/>
        </w:rPr>
        <w:t>The duration of this activity is 2</w:t>
      </w:r>
      <w:r w:rsidR="00241DF7">
        <w:rPr>
          <w:rFonts w:ascii="Times New Roman" w:hAnsi="Times New Roman"/>
          <w:sz w:val="22"/>
          <w:szCs w:val="22"/>
        </w:rPr>
        <w:t>1</w:t>
      </w:r>
      <w:r w:rsidRPr="00684B71">
        <w:rPr>
          <w:rFonts w:ascii="Times New Roman" w:hAnsi="Times New Roman"/>
          <w:sz w:val="22"/>
          <w:szCs w:val="22"/>
        </w:rPr>
        <w:t xml:space="preserve"> months from the signing of the contract</w:t>
      </w:r>
      <w:r w:rsidR="00E7742F">
        <w:rPr>
          <w:rFonts w:ascii="Times New Roman" w:hAnsi="Times New Roman"/>
          <w:sz w:val="22"/>
          <w:szCs w:val="22"/>
        </w:rPr>
        <w:t>, but not later than 23.12.2026</w:t>
      </w:r>
      <w:r w:rsidRPr="00684B71">
        <w:rPr>
          <w:rFonts w:ascii="Times New Roman" w:hAnsi="Times New Roman"/>
          <w:sz w:val="22"/>
          <w:szCs w:val="22"/>
        </w:rPr>
        <w:t>.</w:t>
      </w:r>
    </w:p>
    <w:p w14:paraId="04E82159" w14:textId="452E26BF" w:rsidR="00E7742F" w:rsidRDefault="00E7742F" w:rsidP="00E5312B">
      <w:pPr>
        <w:rPr>
          <w:rFonts w:ascii="Times New Roman" w:hAnsi="Times New Roman"/>
          <w:bCs/>
          <w:sz w:val="22"/>
          <w:szCs w:val="22"/>
        </w:rPr>
      </w:pPr>
      <w:r w:rsidRPr="00E7742F">
        <w:rPr>
          <w:rFonts w:ascii="Times New Roman" w:hAnsi="Times New Roman"/>
          <w:bCs/>
          <w:sz w:val="22"/>
          <w:szCs w:val="22"/>
        </w:rPr>
        <w:t>Lot 2 - Procurement expertise</w:t>
      </w:r>
    </w:p>
    <w:p w14:paraId="35429CDD" w14:textId="77777777" w:rsidR="00E7742F" w:rsidRPr="00684B71" w:rsidRDefault="00E7742F" w:rsidP="00E7742F">
      <w:pPr>
        <w:spacing w:after="0"/>
        <w:rPr>
          <w:rFonts w:ascii="Times New Roman" w:hAnsi="Times New Roman"/>
          <w:sz w:val="22"/>
          <w:szCs w:val="22"/>
        </w:rPr>
      </w:pPr>
      <w:r w:rsidRPr="00684B71">
        <w:rPr>
          <w:rFonts w:ascii="Times New Roman" w:hAnsi="Times New Roman"/>
          <w:sz w:val="22"/>
          <w:szCs w:val="22"/>
        </w:rPr>
        <w:t>The Consultant should provide expert services in implementing all procurement procedures for the project “Development of adventure tourism based on natural values of the Banat region”</w:t>
      </w:r>
      <w:r w:rsidRPr="00684B71">
        <w:rPr>
          <w:color w:val="000000"/>
        </w:rPr>
        <w:t xml:space="preserve"> </w:t>
      </w:r>
      <w:r w:rsidRPr="00684B71">
        <w:rPr>
          <w:rFonts w:ascii="Times New Roman" w:hAnsi="Times New Roman"/>
          <w:sz w:val="22"/>
          <w:szCs w:val="22"/>
        </w:rPr>
        <w:t xml:space="preserve">respecting the INTERREG IPA CBC Romania-Serbia Programme requirements. </w:t>
      </w:r>
    </w:p>
    <w:p w14:paraId="5788A82B" w14:textId="77777777" w:rsidR="00E7742F" w:rsidRPr="00684B71" w:rsidRDefault="00E7742F" w:rsidP="00E7742F">
      <w:pPr>
        <w:spacing w:after="0"/>
        <w:rPr>
          <w:rFonts w:ascii="Times New Roman" w:hAnsi="Times New Roman"/>
          <w:sz w:val="22"/>
          <w:szCs w:val="22"/>
        </w:rPr>
      </w:pPr>
    </w:p>
    <w:p w14:paraId="30A86A51" w14:textId="77777777" w:rsidR="00E7742F" w:rsidRPr="00684B71" w:rsidRDefault="00E7742F" w:rsidP="00E7742F">
      <w:pPr>
        <w:spacing w:after="0"/>
        <w:rPr>
          <w:rFonts w:ascii="Times New Roman" w:hAnsi="Times New Roman"/>
          <w:sz w:val="22"/>
          <w:szCs w:val="22"/>
        </w:rPr>
      </w:pPr>
      <w:r w:rsidRPr="00684B71">
        <w:rPr>
          <w:rFonts w:ascii="Times New Roman" w:hAnsi="Times New Roman"/>
          <w:sz w:val="22"/>
          <w:szCs w:val="22"/>
        </w:rPr>
        <w:t>The Consultant is obligated to provide expert consultation to the Contracting Authority regarding procurement procedures upon request, by telephone, email or personally within working hours.</w:t>
      </w:r>
    </w:p>
    <w:p w14:paraId="48036018" w14:textId="77777777" w:rsidR="00E7742F" w:rsidRPr="00684B71" w:rsidRDefault="00E7742F" w:rsidP="00E7742F">
      <w:pPr>
        <w:spacing w:after="0"/>
        <w:rPr>
          <w:rFonts w:ascii="Times New Roman" w:hAnsi="Times New Roman"/>
          <w:sz w:val="22"/>
          <w:szCs w:val="22"/>
        </w:rPr>
      </w:pPr>
    </w:p>
    <w:p w14:paraId="5D88F7B3" w14:textId="448A5B2D" w:rsidR="00E7742F" w:rsidRDefault="00E7742F" w:rsidP="00E7742F">
      <w:pPr>
        <w:rPr>
          <w:rFonts w:ascii="Times New Roman" w:hAnsi="Times New Roman"/>
          <w:sz w:val="22"/>
          <w:szCs w:val="22"/>
        </w:rPr>
      </w:pPr>
      <w:r w:rsidRPr="00684B71">
        <w:rPr>
          <w:rFonts w:ascii="Times New Roman" w:hAnsi="Times New Roman"/>
          <w:sz w:val="22"/>
          <w:szCs w:val="22"/>
        </w:rPr>
        <w:t>The service covers the preparation of the tender dossiers in accordance with the contracting and implementation plan according to the tentative procurement plan:</w:t>
      </w:r>
    </w:p>
    <w:tbl>
      <w:tblPr>
        <w:tblW w:w="8266"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0"/>
        <w:gridCol w:w="2221"/>
        <w:gridCol w:w="2775"/>
      </w:tblGrid>
      <w:tr w:rsidR="001504ED" w:rsidRPr="00D47AC0" w14:paraId="5FED5FD7" w14:textId="77777777" w:rsidTr="001504ED">
        <w:trPr>
          <w:trHeight w:val="639"/>
        </w:trPr>
        <w:tc>
          <w:tcPr>
            <w:tcW w:w="3270" w:type="dxa"/>
          </w:tcPr>
          <w:p w14:paraId="0333E740" w14:textId="6BA4FE84" w:rsidR="001504ED" w:rsidRPr="00D47AC0" w:rsidRDefault="001504ED" w:rsidP="001504ED">
            <w:pPr>
              <w:spacing w:before="120" w:after="120"/>
              <w:rPr>
                <w:rFonts w:ascii="Trebuchet MS" w:hAnsi="Trebuchet MS"/>
                <w:b/>
                <w:bCs/>
                <w:i/>
                <w:iCs/>
              </w:rPr>
            </w:pPr>
            <w:r w:rsidRPr="00D47AC0">
              <w:rPr>
                <w:rFonts w:ascii="Trebuchet MS" w:hAnsi="Trebuchet MS"/>
                <w:b/>
                <w:bCs/>
                <w:iCs/>
              </w:rPr>
              <w:t>Object of Contract</w:t>
            </w:r>
          </w:p>
        </w:tc>
        <w:tc>
          <w:tcPr>
            <w:tcW w:w="2221" w:type="dxa"/>
          </w:tcPr>
          <w:p w14:paraId="7ADA812C" w14:textId="489274F6" w:rsidR="001504ED" w:rsidRPr="001504ED" w:rsidRDefault="001504ED" w:rsidP="001504ED">
            <w:pPr>
              <w:spacing w:before="120" w:after="120"/>
              <w:jc w:val="center"/>
              <w:rPr>
                <w:rFonts w:ascii="Trebuchet MS" w:hAnsi="Trebuchet MS"/>
                <w:b/>
                <w:bCs/>
                <w:iCs/>
              </w:rPr>
            </w:pPr>
            <w:r w:rsidRPr="00D47AC0">
              <w:rPr>
                <w:rFonts w:ascii="Trebuchet MS" w:hAnsi="Trebuchet MS"/>
                <w:b/>
                <w:bCs/>
                <w:iCs/>
              </w:rPr>
              <w:t>Procedure</w:t>
            </w:r>
          </w:p>
        </w:tc>
        <w:tc>
          <w:tcPr>
            <w:tcW w:w="2775" w:type="dxa"/>
          </w:tcPr>
          <w:p w14:paraId="2B9A77A9" w14:textId="7F45979A" w:rsidR="001504ED" w:rsidRPr="00D47AC0" w:rsidRDefault="001504ED" w:rsidP="001504ED">
            <w:pPr>
              <w:spacing w:before="120" w:after="120"/>
              <w:rPr>
                <w:rFonts w:ascii="Trebuchet MS" w:hAnsi="Trebuchet MS"/>
                <w:b/>
                <w:bCs/>
                <w:i/>
                <w:iCs/>
              </w:rPr>
            </w:pPr>
            <w:r w:rsidRPr="00D47AC0">
              <w:rPr>
                <w:rFonts w:ascii="Trebuchet MS" w:hAnsi="Trebuchet MS"/>
                <w:b/>
                <w:bCs/>
                <w:iCs/>
              </w:rPr>
              <w:t xml:space="preserve">Starting Date </w:t>
            </w:r>
          </w:p>
        </w:tc>
      </w:tr>
      <w:tr w:rsidR="001504ED" w:rsidRPr="00D47AC0" w14:paraId="7F1BF224" w14:textId="77777777" w:rsidTr="001504ED">
        <w:tc>
          <w:tcPr>
            <w:tcW w:w="3270" w:type="dxa"/>
          </w:tcPr>
          <w:p w14:paraId="3082A5F4" w14:textId="77777777" w:rsidR="001504ED" w:rsidRPr="00D47AC0" w:rsidRDefault="001504ED" w:rsidP="006F741E">
            <w:pPr>
              <w:spacing w:before="120" w:after="120"/>
              <w:rPr>
                <w:rFonts w:ascii="Trebuchet MS" w:hAnsi="Trebuchet MS"/>
                <w:b/>
                <w:bCs/>
                <w:i/>
                <w:iCs/>
              </w:rPr>
            </w:pPr>
            <w:r>
              <w:rPr>
                <w:rFonts w:ascii="Trebuchet MS" w:hAnsi="Trebuchet MS"/>
                <w:b/>
                <w:bCs/>
                <w:i/>
                <w:iCs/>
              </w:rPr>
              <w:t>Organizing events</w:t>
            </w:r>
          </w:p>
        </w:tc>
        <w:tc>
          <w:tcPr>
            <w:tcW w:w="2221" w:type="dxa"/>
          </w:tcPr>
          <w:p w14:paraId="6DD578BE" w14:textId="77777777" w:rsidR="001504ED" w:rsidRPr="00D47AC0" w:rsidRDefault="001504ED" w:rsidP="006F741E">
            <w:pPr>
              <w:spacing w:before="120" w:after="120"/>
              <w:rPr>
                <w:rFonts w:ascii="Trebuchet MS" w:hAnsi="Trebuchet MS"/>
                <w:b/>
                <w:bCs/>
                <w:i/>
                <w:iCs/>
              </w:rPr>
            </w:pPr>
            <w:r>
              <w:rPr>
                <w:rFonts w:ascii="Trebuchet MS" w:hAnsi="Trebuchet MS"/>
                <w:b/>
                <w:bCs/>
                <w:i/>
                <w:iCs/>
              </w:rPr>
              <w:t>Single tender procedure</w:t>
            </w:r>
          </w:p>
        </w:tc>
        <w:tc>
          <w:tcPr>
            <w:tcW w:w="2775" w:type="dxa"/>
          </w:tcPr>
          <w:p w14:paraId="31860FE1" w14:textId="0F54BA6C" w:rsidR="001504ED" w:rsidRPr="00D47AC0" w:rsidRDefault="001504ED" w:rsidP="006F741E">
            <w:pPr>
              <w:spacing w:before="120" w:after="120"/>
              <w:rPr>
                <w:rFonts w:ascii="Trebuchet MS" w:hAnsi="Trebuchet MS"/>
                <w:b/>
                <w:bCs/>
                <w:i/>
                <w:iCs/>
              </w:rPr>
            </w:pPr>
            <w:r>
              <w:rPr>
                <w:rFonts w:ascii="Trebuchet MS" w:hAnsi="Trebuchet MS"/>
                <w:b/>
                <w:bCs/>
                <w:i/>
                <w:iCs/>
              </w:rPr>
              <w:t>April 2025</w:t>
            </w:r>
          </w:p>
        </w:tc>
      </w:tr>
      <w:tr w:rsidR="001504ED" w:rsidRPr="00D47AC0" w14:paraId="2A4300EE" w14:textId="77777777" w:rsidTr="001504ED">
        <w:tc>
          <w:tcPr>
            <w:tcW w:w="3270" w:type="dxa"/>
          </w:tcPr>
          <w:p w14:paraId="6E255340" w14:textId="77777777" w:rsidR="001504ED" w:rsidRPr="00D47AC0" w:rsidRDefault="001504ED" w:rsidP="006F741E">
            <w:pPr>
              <w:spacing w:before="120" w:after="120"/>
              <w:rPr>
                <w:rFonts w:ascii="Trebuchet MS" w:hAnsi="Trebuchet MS"/>
                <w:b/>
                <w:bCs/>
                <w:i/>
                <w:iCs/>
              </w:rPr>
            </w:pPr>
            <w:r>
              <w:rPr>
                <w:rFonts w:ascii="Trebuchet MS" w:hAnsi="Trebuchet MS"/>
                <w:b/>
                <w:bCs/>
                <w:i/>
                <w:iCs/>
              </w:rPr>
              <w:t>Participation at tourism fair</w:t>
            </w:r>
          </w:p>
        </w:tc>
        <w:tc>
          <w:tcPr>
            <w:tcW w:w="2221" w:type="dxa"/>
          </w:tcPr>
          <w:p w14:paraId="3FF3E0AF" w14:textId="77777777" w:rsidR="001504ED" w:rsidRPr="00D47AC0" w:rsidRDefault="001504ED" w:rsidP="006F741E">
            <w:pPr>
              <w:spacing w:before="120" w:after="120"/>
              <w:rPr>
                <w:rFonts w:ascii="Trebuchet MS" w:hAnsi="Trebuchet MS"/>
                <w:b/>
                <w:bCs/>
                <w:i/>
                <w:iCs/>
              </w:rPr>
            </w:pPr>
            <w:r>
              <w:rPr>
                <w:rFonts w:ascii="Trebuchet MS" w:hAnsi="Trebuchet MS"/>
                <w:b/>
                <w:bCs/>
                <w:i/>
                <w:iCs/>
              </w:rPr>
              <w:t>Single tender procedure</w:t>
            </w:r>
          </w:p>
        </w:tc>
        <w:tc>
          <w:tcPr>
            <w:tcW w:w="2775" w:type="dxa"/>
          </w:tcPr>
          <w:p w14:paraId="09FF82A1" w14:textId="7653D685" w:rsidR="001504ED" w:rsidRPr="00D47AC0" w:rsidRDefault="001504ED" w:rsidP="006F741E">
            <w:pPr>
              <w:spacing w:before="120" w:after="120"/>
              <w:rPr>
                <w:rFonts w:ascii="Trebuchet MS" w:hAnsi="Trebuchet MS"/>
                <w:b/>
                <w:bCs/>
                <w:i/>
                <w:iCs/>
              </w:rPr>
            </w:pPr>
            <w:r>
              <w:rPr>
                <w:rFonts w:ascii="Trebuchet MS" w:hAnsi="Trebuchet MS"/>
                <w:b/>
                <w:bCs/>
                <w:i/>
                <w:iCs/>
              </w:rPr>
              <w:t>March 2026</w:t>
            </w:r>
          </w:p>
        </w:tc>
      </w:tr>
      <w:tr w:rsidR="001504ED" w:rsidRPr="00054197" w14:paraId="3B11CCF4" w14:textId="77777777" w:rsidTr="001504ED">
        <w:tc>
          <w:tcPr>
            <w:tcW w:w="3270" w:type="dxa"/>
          </w:tcPr>
          <w:p w14:paraId="678764E7" w14:textId="77777777" w:rsidR="001504ED" w:rsidRPr="00D47AC0" w:rsidRDefault="001504ED" w:rsidP="006F741E">
            <w:pPr>
              <w:spacing w:before="120" w:after="120"/>
              <w:rPr>
                <w:rFonts w:ascii="Trebuchet MS" w:hAnsi="Trebuchet MS"/>
                <w:b/>
                <w:bCs/>
                <w:i/>
                <w:iCs/>
              </w:rPr>
            </w:pPr>
            <w:r>
              <w:rPr>
                <w:rFonts w:ascii="Trebuchet MS" w:hAnsi="Trebuchet MS"/>
                <w:b/>
                <w:bCs/>
                <w:i/>
                <w:iCs/>
              </w:rPr>
              <w:t>Data base elaboration services</w:t>
            </w:r>
          </w:p>
        </w:tc>
        <w:tc>
          <w:tcPr>
            <w:tcW w:w="2221" w:type="dxa"/>
          </w:tcPr>
          <w:p w14:paraId="651BF624" w14:textId="77777777" w:rsidR="001504ED" w:rsidRPr="00D47AC0" w:rsidRDefault="001504ED" w:rsidP="006F741E">
            <w:pPr>
              <w:spacing w:before="120" w:after="120"/>
              <w:rPr>
                <w:rFonts w:ascii="Trebuchet MS" w:hAnsi="Trebuchet MS"/>
                <w:b/>
                <w:bCs/>
                <w:i/>
                <w:iCs/>
              </w:rPr>
            </w:pPr>
            <w:r>
              <w:rPr>
                <w:rFonts w:ascii="Trebuchet MS" w:hAnsi="Trebuchet MS"/>
                <w:b/>
                <w:bCs/>
                <w:i/>
                <w:iCs/>
              </w:rPr>
              <w:t>Single tender procedure</w:t>
            </w:r>
          </w:p>
        </w:tc>
        <w:tc>
          <w:tcPr>
            <w:tcW w:w="2775" w:type="dxa"/>
          </w:tcPr>
          <w:p w14:paraId="7CBEB424" w14:textId="598EEFE7" w:rsidR="001504ED" w:rsidRPr="00054197" w:rsidRDefault="001504ED" w:rsidP="006F741E">
            <w:pPr>
              <w:spacing w:before="120" w:after="120"/>
              <w:rPr>
                <w:rFonts w:ascii="Trebuchet MS" w:hAnsi="Trebuchet MS"/>
                <w:b/>
                <w:bCs/>
                <w:i/>
                <w:iCs/>
                <w:lang w:val="hu-HU"/>
              </w:rPr>
            </w:pPr>
            <w:r>
              <w:rPr>
                <w:rFonts w:ascii="Trebuchet MS" w:hAnsi="Trebuchet MS"/>
                <w:b/>
                <w:bCs/>
                <w:i/>
                <w:iCs/>
              </w:rPr>
              <w:t>April 2025</w:t>
            </w:r>
          </w:p>
        </w:tc>
      </w:tr>
      <w:tr w:rsidR="001504ED" w14:paraId="74923ABE" w14:textId="77777777" w:rsidTr="001504ED">
        <w:tc>
          <w:tcPr>
            <w:tcW w:w="3270" w:type="dxa"/>
          </w:tcPr>
          <w:p w14:paraId="34F07A7E" w14:textId="77777777" w:rsidR="001504ED" w:rsidRDefault="001504ED" w:rsidP="006F741E">
            <w:pPr>
              <w:spacing w:before="120" w:after="120"/>
              <w:rPr>
                <w:rFonts w:ascii="Trebuchet MS" w:hAnsi="Trebuchet MS"/>
                <w:b/>
                <w:bCs/>
                <w:i/>
                <w:iCs/>
              </w:rPr>
            </w:pPr>
            <w:r>
              <w:rPr>
                <w:rFonts w:ascii="Trebuchet MS" w:hAnsi="Trebuchet MS"/>
                <w:b/>
                <w:bCs/>
                <w:i/>
                <w:iCs/>
              </w:rPr>
              <w:t>Marketing and PR activities</w:t>
            </w:r>
          </w:p>
        </w:tc>
        <w:tc>
          <w:tcPr>
            <w:tcW w:w="2221" w:type="dxa"/>
          </w:tcPr>
          <w:p w14:paraId="71DF16CC" w14:textId="77777777" w:rsidR="001504ED" w:rsidRDefault="001504ED" w:rsidP="006F741E">
            <w:pPr>
              <w:spacing w:before="120" w:after="120"/>
              <w:rPr>
                <w:rFonts w:ascii="Trebuchet MS" w:hAnsi="Trebuchet MS"/>
                <w:b/>
                <w:bCs/>
                <w:i/>
                <w:iCs/>
              </w:rPr>
            </w:pPr>
            <w:r>
              <w:rPr>
                <w:rFonts w:ascii="Trebuchet MS" w:hAnsi="Trebuchet MS"/>
                <w:b/>
                <w:bCs/>
                <w:i/>
                <w:iCs/>
              </w:rPr>
              <w:t>Single tender procedure</w:t>
            </w:r>
          </w:p>
        </w:tc>
        <w:tc>
          <w:tcPr>
            <w:tcW w:w="2775" w:type="dxa"/>
          </w:tcPr>
          <w:p w14:paraId="167A8021" w14:textId="0D5B5AE0" w:rsidR="001504ED" w:rsidRDefault="001504ED" w:rsidP="006F741E">
            <w:pPr>
              <w:spacing w:before="120" w:after="120"/>
              <w:rPr>
                <w:rFonts w:ascii="Trebuchet MS" w:hAnsi="Trebuchet MS"/>
                <w:b/>
                <w:bCs/>
                <w:i/>
                <w:iCs/>
              </w:rPr>
            </w:pPr>
            <w:r>
              <w:rPr>
                <w:rFonts w:ascii="Trebuchet MS" w:hAnsi="Trebuchet MS"/>
                <w:b/>
                <w:bCs/>
                <w:i/>
                <w:iCs/>
              </w:rPr>
              <w:t>April 2025</w:t>
            </w:r>
          </w:p>
        </w:tc>
      </w:tr>
      <w:tr w:rsidR="001504ED" w:rsidRPr="00D47AC0" w14:paraId="22DDB36C" w14:textId="77777777" w:rsidTr="001504ED">
        <w:tc>
          <w:tcPr>
            <w:tcW w:w="3270" w:type="dxa"/>
          </w:tcPr>
          <w:p w14:paraId="28E4732D" w14:textId="0679D8C3" w:rsidR="001504ED" w:rsidRDefault="001504ED" w:rsidP="006F741E">
            <w:pPr>
              <w:spacing w:before="120" w:after="120"/>
              <w:rPr>
                <w:rFonts w:ascii="Trebuchet MS" w:hAnsi="Trebuchet MS"/>
                <w:b/>
                <w:bCs/>
                <w:i/>
                <w:iCs/>
              </w:rPr>
            </w:pPr>
            <w:r>
              <w:rPr>
                <w:rFonts w:ascii="Trebuchet MS" w:hAnsi="Trebuchet MS"/>
                <w:b/>
                <w:bCs/>
                <w:i/>
                <w:iCs/>
              </w:rPr>
              <w:t>Equipment – 4 lots</w:t>
            </w:r>
          </w:p>
        </w:tc>
        <w:tc>
          <w:tcPr>
            <w:tcW w:w="2221" w:type="dxa"/>
          </w:tcPr>
          <w:p w14:paraId="534D71AE" w14:textId="77777777" w:rsidR="001504ED" w:rsidRDefault="001504ED" w:rsidP="006F741E">
            <w:pPr>
              <w:spacing w:before="120" w:after="120"/>
              <w:rPr>
                <w:rFonts w:ascii="Trebuchet MS" w:hAnsi="Trebuchet MS"/>
                <w:b/>
                <w:bCs/>
                <w:i/>
                <w:iCs/>
              </w:rPr>
            </w:pPr>
            <w:r>
              <w:rPr>
                <w:rFonts w:ascii="Trebuchet MS" w:hAnsi="Trebuchet MS"/>
                <w:b/>
                <w:bCs/>
                <w:i/>
                <w:iCs/>
              </w:rPr>
              <w:t>Simplified procedure</w:t>
            </w:r>
          </w:p>
        </w:tc>
        <w:tc>
          <w:tcPr>
            <w:tcW w:w="2775" w:type="dxa"/>
          </w:tcPr>
          <w:p w14:paraId="5D0EFBC6" w14:textId="2872BC46" w:rsidR="001504ED" w:rsidRPr="00D47AC0" w:rsidRDefault="00E578CF" w:rsidP="006F741E">
            <w:pPr>
              <w:spacing w:before="120" w:after="120"/>
              <w:rPr>
                <w:rFonts w:ascii="Trebuchet MS" w:hAnsi="Trebuchet MS"/>
                <w:b/>
                <w:bCs/>
                <w:i/>
                <w:iCs/>
              </w:rPr>
            </w:pPr>
            <w:r>
              <w:rPr>
                <w:rFonts w:ascii="Trebuchet MS" w:hAnsi="Trebuchet MS"/>
                <w:b/>
                <w:bCs/>
                <w:i/>
                <w:iCs/>
              </w:rPr>
              <w:t xml:space="preserve">June </w:t>
            </w:r>
            <w:r w:rsidR="001504ED">
              <w:rPr>
                <w:rFonts w:ascii="Trebuchet MS" w:hAnsi="Trebuchet MS"/>
                <w:b/>
                <w:bCs/>
                <w:i/>
                <w:iCs/>
              </w:rPr>
              <w:t>2025</w:t>
            </w:r>
          </w:p>
        </w:tc>
      </w:tr>
    </w:tbl>
    <w:p w14:paraId="108CDCC3" w14:textId="77777777" w:rsidR="001504ED" w:rsidRDefault="001504ED" w:rsidP="001504ED">
      <w:pPr>
        <w:spacing w:after="0"/>
        <w:rPr>
          <w:rFonts w:ascii="Times New Roman" w:hAnsi="Times New Roman"/>
          <w:sz w:val="22"/>
          <w:szCs w:val="22"/>
        </w:rPr>
      </w:pPr>
    </w:p>
    <w:p w14:paraId="1416A5E1" w14:textId="457597C9" w:rsidR="001504ED" w:rsidRPr="00684B71" w:rsidRDefault="001504ED" w:rsidP="001504ED">
      <w:pPr>
        <w:spacing w:after="0"/>
        <w:rPr>
          <w:rFonts w:ascii="Times New Roman" w:hAnsi="Times New Roman"/>
          <w:sz w:val="22"/>
          <w:szCs w:val="22"/>
        </w:rPr>
      </w:pPr>
      <w:r w:rsidRPr="00684B71">
        <w:rPr>
          <w:rFonts w:ascii="Times New Roman" w:hAnsi="Times New Roman"/>
          <w:sz w:val="22"/>
          <w:szCs w:val="22"/>
        </w:rPr>
        <w:t xml:space="preserve">It should be noted that the above Procurement Plan might be revised during the course of implementation, therefore any changes requested by the </w:t>
      </w:r>
      <w:r>
        <w:rPr>
          <w:rFonts w:ascii="Times New Roman" w:hAnsi="Times New Roman"/>
          <w:sz w:val="22"/>
          <w:szCs w:val="22"/>
        </w:rPr>
        <w:t>Beneficiary</w:t>
      </w:r>
      <w:r w:rsidRPr="00684B71">
        <w:rPr>
          <w:rFonts w:ascii="Times New Roman" w:hAnsi="Times New Roman"/>
          <w:sz w:val="22"/>
          <w:szCs w:val="22"/>
        </w:rPr>
        <w:t xml:space="preserve"> to the initial Procurement plan should be adopted by the Consultant with no changes to the contract value.</w:t>
      </w:r>
    </w:p>
    <w:p w14:paraId="43E65D0A" w14:textId="77777777" w:rsidR="001504ED" w:rsidRPr="00684B71" w:rsidRDefault="001504ED" w:rsidP="001504ED">
      <w:pPr>
        <w:spacing w:after="0"/>
        <w:ind w:left="714"/>
        <w:rPr>
          <w:rFonts w:ascii="Times New Roman" w:hAnsi="Times New Roman"/>
          <w:sz w:val="22"/>
          <w:szCs w:val="22"/>
        </w:rPr>
      </w:pPr>
    </w:p>
    <w:p w14:paraId="778C1A3A" w14:textId="220D3FEB" w:rsidR="001504ED" w:rsidRPr="00684B71" w:rsidRDefault="001504ED" w:rsidP="001504ED">
      <w:pPr>
        <w:spacing w:after="0"/>
        <w:rPr>
          <w:rFonts w:ascii="Times New Roman" w:hAnsi="Times New Roman"/>
          <w:sz w:val="22"/>
          <w:szCs w:val="22"/>
        </w:rPr>
      </w:pPr>
      <w:r w:rsidRPr="00684B71">
        <w:rPr>
          <w:rFonts w:ascii="Times New Roman" w:hAnsi="Times New Roman"/>
          <w:sz w:val="22"/>
          <w:szCs w:val="22"/>
        </w:rPr>
        <w:t xml:space="preserve">All tender dossiers have to be prepared according to the provisions of directives on public procurement applicable to INTERREG IPA CBC Romania-Serbia Programme, in English language and the Consultant is obliged to send all prepared documents by e-mail to the </w:t>
      </w:r>
      <w:r>
        <w:rPr>
          <w:rFonts w:ascii="Times New Roman" w:hAnsi="Times New Roman"/>
          <w:sz w:val="22"/>
          <w:szCs w:val="22"/>
        </w:rPr>
        <w:t>Beneficiary and the Programme Authority according the rules of procurement for Romanian private Beneficiaries (</w:t>
      </w:r>
      <w:r w:rsidR="00C01828" w:rsidRPr="00C01828">
        <w:rPr>
          <w:rFonts w:ascii="Times New Roman" w:hAnsi="Times New Roman"/>
          <w:sz w:val="22"/>
          <w:szCs w:val="22"/>
        </w:rPr>
        <w:t>https://romania-serbia.net/implementation/procurement-rules/</w:t>
      </w:r>
      <w:r w:rsidR="00C01828">
        <w:rPr>
          <w:rFonts w:ascii="Times New Roman" w:hAnsi="Times New Roman"/>
          <w:sz w:val="22"/>
          <w:szCs w:val="22"/>
        </w:rPr>
        <w:t>)</w:t>
      </w:r>
      <w:r w:rsidRPr="00684B71">
        <w:rPr>
          <w:rFonts w:ascii="Times New Roman" w:hAnsi="Times New Roman"/>
          <w:sz w:val="22"/>
          <w:szCs w:val="22"/>
        </w:rPr>
        <w:t>.</w:t>
      </w:r>
    </w:p>
    <w:p w14:paraId="54D71BDB" w14:textId="77777777" w:rsidR="001504ED" w:rsidRPr="00684B71" w:rsidRDefault="001504ED" w:rsidP="001504ED">
      <w:pPr>
        <w:spacing w:after="0"/>
        <w:rPr>
          <w:rFonts w:ascii="Times New Roman" w:hAnsi="Times New Roman"/>
          <w:sz w:val="22"/>
          <w:szCs w:val="22"/>
        </w:rPr>
      </w:pPr>
    </w:p>
    <w:p w14:paraId="5B5472E7" w14:textId="2240E787" w:rsidR="001504ED" w:rsidRPr="00684B71" w:rsidRDefault="001504ED" w:rsidP="001504ED">
      <w:pPr>
        <w:spacing w:after="0"/>
        <w:rPr>
          <w:rFonts w:ascii="Times New Roman" w:hAnsi="Times New Roman"/>
          <w:sz w:val="22"/>
          <w:szCs w:val="22"/>
        </w:rPr>
      </w:pPr>
      <w:r w:rsidRPr="00684B71">
        <w:rPr>
          <w:rFonts w:ascii="Times New Roman" w:hAnsi="Times New Roman"/>
          <w:sz w:val="22"/>
          <w:szCs w:val="22"/>
        </w:rPr>
        <w:t xml:space="preserve">In the case of a request for any changes in the tender dossiers, the Consultant is obligated to adopt them and to send the revised tender dossier back to the </w:t>
      </w:r>
      <w:r w:rsidR="00C01828">
        <w:rPr>
          <w:rFonts w:ascii="Times New Roman" w:hAnsi="Times New Roman"/>
          <w:sz w:val="22"/>
          <w:szCs w:val="22"/>
        </w:rPr>
        <w:t>Beneficiary</w:t>
      </w:r>
      <w:r w:rsidRPr="00684B71">
        <w:rPr>
          <w:rFonts w:ascii="Times New Roman" w:hAnsi="Times New Roman"/>
          <w:sz w:val="22"/>
          <w:szCs w:val="22"/>
        </w:rPr>
        <w:t xml:space="preserve"> in a timely manner, the latest by </w:t>
      </w:r>
      <w:r w:rsidR="00C01828">
        <w:rPr>
          <w:rFonts w:ascii="Times New Roman" w:hAnsi="Times New Roman"/>
          <w:sz w:val="22"/>
          <w:szCs w:val="22"/>
        </w:rPr>
        <w:t>5</w:t>
      </w:r>
      <w:r w:rsidRPr="00684B71">
        <w:rPr>
          <w:rFonts w:ascii="Times New Roman" w:hAnsi="Times New Roman"/>
          <w:sz w:val="22"/>
          <w:szCs w:val="22"/>
        </w:rPr>
        <w:t xml:space="preserve"> days, depending on the volume of requested changes. </w:t>
      </w:r>
      <w:r w:rsidR="00C01828">
        <w:rPr>
          <w:rFonts w:ascii="Times New Roman" w:hAnsi="Times New Roman"/>
          <w:sz w:val="22"/>
          <w:szCs w:val="22"/>
        </w:rPr>
        <w:t>Also the Consultant will prepare answers for clarification request formulated by the tenderers in maximum 3 days.</w:t>
      </w:r>
    </w:p>
    <w:p w14:paraId="51C8F9A9" w14:textId="77777777" w:rsidR="001504ED" w:rsidRPr="00684B71" w:rsidRDefault="001504ED" w:rsidP="001504ED">
      <w:pPr>
        <w:spacing w:after="0"/>
        <w:rPr>
          <w:rFonts w:ascii="Times New Roman" w:hAnsi="Times New Roman"/>
          <w:sz w:val="22"/>
          <w:szCs w:val="22"/>
        </w:rPr>
      </w:pPr>
    </w:p>
    <w:p w14:paraId="056BACA3" w14:textId="037E6260" w:rsidR="001504ED" w:rsidRPr="00684B71" w:rsidRDefault="001504ED" w:rsidP="001504ED">
      <w:pPr>
        <w:spacing w:after="0"/>
        <w:rPr>
          <w:rFonts w:ascii="Times New Roman" w:hAnsi="Times New Roman"/>
          <w:sz w:val="22"/>
          <w:szCs w:val="22"/>
        </w:rPr>
      </w:pPr>
      <w:r w:rsidRPr="00684B71">
        <w:rPr>
          <w:rFonts w:ascii="Times New Roman" w:hAnsi="Times New Roman"/>
          <w:sz w:val="22"/>
          <w:szCs w:val="22"/>
        </w:rPr>
        <w:t xml:space="preserve">The Consultant should participate in tender evaluations upon the </w:t>
      </w:r>
      <w:r w:rsidR="00C01828">
        <w:rPr>
          <w:rFonts w:ascii="Times New Roman" w:hAnsi="Times New Roman"/>
          <w:sz w:val="22"/>
          <w:szCs w:val="22"/>
        </w:rPr>
        <w:t>Beneficiary</w:t>
      </w:r>
      <w:r w:rsidRPr="00684B71">
        <w:rPr>
          <w:rFonts w:ascii="Times New Roman" w:hAnsi="Times New Roman"/>
          <w:sz w:val="22"/>
          <w:szCs w:val="22"/>
        </w:rPr>
        <w:t xml:space="preserve"> request at the premises of the </w:t>
      </w:r>
      <w:r w:rsidR="00C01828">
        <w:rPr>
          <w:rFonts w:ascii="Times New Roman" w:hAnsi="Times New Roman"/>
          <w:sz w:val="22"/>
          <w:szCs w:val="22"/>
        </w:rPr>
        <w:t>Beneficiary</w:t>
      </w:r>
      <w:r w:rsidRPr="00684B71">
        <w:rPr>
          <w:rFonts w:ascii="Times New Roman" w:hAnsi="Times New Roman"/>
          <w:sz w:val="22"/>
          <w:szCs w:val="22"/>
        </w:rPr>
        <w:t xml:space="preserve">. The Consultant is required to participate in the opening, examination, evaluation and ranking of tenders or applications, upon the request of the </w:t>
      </w:r>
      <w:r w:rsidR="00C01828">
        <w:rPr>
          <w:rFonts w:ascii="Times New Roman" w:hAnsi="Times New Roman"/>
          <w:sz w:val="22"/>
          <w:szCs w:val="22"/>
        </w:rPr>
        <w:t>Beneficiary</w:t>
      </w:r>
      <w:r w:rsidRPr="00684B71">
        <w:rPr>
          <w:rFonts w:ascii="Times New Roman" w:hAnsi="Times New Roman"/>
          <w:sz w:val="22"/>
          <w:szCs w:val="22"/>
        </w:rPr>
        <w:t xml:space="preserve">, at their premises, in the role of consultant and internal monitoring. </w:t>
      </w:r>
    </w:p>
    <w:p w14:paraId="0ECA8F5B" w14:textId="77777777" w:rsidR="001504ED" w:rsidRPr="00684B71" w:rsidRDefault="001504ED" w:rsidP="001504ED">
      <w:pPr>
        <w:spacing w:after="0"/>
        <w:rPr>
          <w:rFonts w:ascii="Times New Roman" w:hAnsi="Times New Roman"/>
          <w:sz w:val="22"/>
          <w:szCs w:val="22"/>
        </w:rPr>
      </w:pPr>
    </w:p>
    <w:p w14:paraId="0B9EB46E" w14:textId="0BEA5AFF" w:rsidR="00E7742F" w:rsidRDefault="001504ED" w:rsidP="001504ED">
      <w:pPr>
        <w:rPr>
          <w:rFonts w:ascii="Times New Roman" w:hAnsi="Times New Roman"/>
          <w:sz w:val="22"/>
          <w:szCs w:val="22"/>
        </w:rPr>
      </w:pPr>
      <w:r w:rsidRPr="00684B71">
        <w:rPr>
          <w:rFonts w:ascii="Times New Roman" w:hAnsi="Times New Roman"/>
          <w:sz w:val="22"/>
          <w:szCs w:val="22"/>
        </w:rPr>
        <w:t>Also, the service should include the preparation of contracts and notification to candidates, as well as contract addendums if the case may be.</w:t>
      </w:r>
    </w:p>
    <w:p w14:paraId="25B2E862" w14:textId="42F293D0" w:rsidR="00C01828" w:rsidRDefault="00C01828" w:rsidP="001504ED">
      <w:pPr>
        <w:rPr>
          <w:rFonts w:ascii="Times New Roman" w:hAnsi="Times New Roman"/>
          <w:sz w:val="22"/>
          <w:szCs w:val="22"/>
        </w:rPr>
      </w:pPr>
      <w:r>
        <w:rPr>
          <w:rFonts w:ascii="Times New Roman" w:hAnsi="Times New Roman"/>
          <w:sz w:val="22"/>
          <w:szCs w:val="22"/>
        </w:rPr>
        <w:t>The Consultant will communicate with the Programme Authorities, will send the procurement documents for publishing at the Programme site, will answer any clarification request.</w:t>
      </w:r>
    </w:p>
    <w:p w14:paraId="02DD0A21" w14:textId="127C4557" w:rsidR="00C01828" w:rsidRPr="00E7742F" w:rsidRDefault="00C01828" w:rsidP="001504ED">
      <w:pPr>
        <w:rPr>
          <w:rFonts w:ascii="Times New Roman" w:hAnsi="Times New Roman"/>
          <w:bCs/>
          <w:sz w:val="22"/>
          <w:szCs w:val="22"/>
        </w:rPr>
      </w:pPr>
      <w:r w:rsidRPr="00684B71">
        <w:rPr>
          <w:rFonts w:ascii="Times New Roman" w:hAnsi="Times New Roman"/>
          <w:sz w:val="22"/>
          <w:szCs w:val="22"/>
        </w:rPr>
        <w:t xml:space="preserve">The duration of this activity is </w:t>
      </w:r>
      <w:r>
        <w:rPr>
          <w:rFonts w:ascii="Times New Roman" w:hAnsi="Times New Roman"/>
          <w:sz w:val="22"/>
          <w:szCs w:val="22"/>
        </w:rPr>
        <w:t>1</w:t>
      </w:r>
      <w:r w:rsidR="00241DF7">
        <w:rPr>
          <w:rFonts w:ascii="Times New Roman" w:hAnsi="Times New Roman"/>
          <w:sz w:val="22"/>
          <w:szCs w:val="22"/>
        </w:rPr>
        <w:t>2</w:t>
      </w:r>
      <w:r w:rsidRPr="00684B71">
        <w:rPr>
          <w:rFonts w:ascii="Times New Roman" w:hAnsi="Times New Roman"/>
          <w:sz w:val="22"/>
          <w:szCs w:val="22"/>
        </w:rPr>
        <w:t xml:space="preserve"> months from the signing of the contract</w:t>
      </w:r>
      <w:r>
        <w:rPr>
          <w:rFonts w:ascii="Times New Roman" w:hAnsi="Times New Roman"/>
          <w:sz w:val="22"/>
          <w:szCs w:val="22"/>
        </w:rPr>
        <w:t>.</w:t>
      </w:r>
    </w:p>
    <w:p w14:paraId="5A9FF94E" w14:textId="77777777" w:rsidR="00D81857" w:rsidRPr="0063749B" w:rsidRDefault="00D81857" w:rsidP="009D2CAF">
      <w:pPr>
        <w:pStyle w:val="Heading2"/>
      </w:pPr>
      <w:bookmarkStart w:id="18" w:name="_Ref530906824"/>
      <w:bookmarkStart w:id="19" w:name="_Toc67320751"/>
      <w:r w:rsidRPr="0063749B">
        <w:t>Project management</w:t>
      </w:r>
      <w:bookmarkEnd w:id="18"/>
      <w:bookmarkEnd w:id="19"/>
    </w:p>
    <w:p w14:paraId="462BFA9B" w14:textId="77777777" w:rsidR="00D81857" w:rsidRPr="0063749B" w:rsidRDefault="00D81857" w:rsidP="008D141B">
      <w:pPr>
        <w:pStyle w:val="Heading3"/>
        <w:keepNext w:val="0"/>
      </w:pPr>
      <w:r w:rsidRPr="0063749B">
        <w:t>Responsible body</w:t>
      </w:r>
    </w:p>
    <w:p w14:paraId="2039DAE9" w14:textId="1E65F0B8" w:rsidR="00D81857" w:rsidRPr="0063749B" w:rsidRDefault="00C01828" w:rsidP="008D141B">
      <w:pPr>
        <w:rPr>
          <w:rFonts w:ascii="Times New Roman" w:hAnsi="Times New Roman"/>
          <w:sz w:val="22"/>
          <w:szCs w:val="22"/>
        </w:rPr>
      </w:pPr>
      <w:r w:rsidRPr="00684B71">
        <w:rPr>
          <w:rFonts w:ascii="Times New Roman" w:hAnsi="Times New Roman"/>
          <w:sz w:val="22"/>
          <w:szCs w:val="22"/>
        </w:rPr>
        <w:t>The Contractor is responsible for all the activities regarding this contract.</w:t>
      </w:r>
    </w:p>
    <w:p w14:paraId="668FE4E0" w14:textId="77777777" w:rsidR="00D81857" w:rsidRPr="0063749B" w:rsidRDefault="00D81857" w:rsidP="008D141B">
      <w:pPr>
        <w:pStyle w:val="Heading3"/>
        <w:keepNext w:val="0"/>
      </w:pPr>
      <w:r w:rsidRPr="0063749B">
        <w:t>Management structure</w:t>
      </w:r>
    </w:p>
    <w:p w14:paraId="394C431C" w14:textId="1ECB4452" w:rsidR="00D81857" w:rsidRPr="0063749B" w:rsidRDefault="00C01828" w:rsidP="008D141B">
      <w:pPr>
        <w:rPr>
          <w:rFonts w:ascii="Times New Roman" w:hAnsi="Times New Roman"/>
          <w:sz w:val="22"/>
          <w:szCs w:val="22"/>
        </w:rPr>
      </w:pPr>
      <w:r w:rsidRPr="00684B71">
        <w:rPr>
          <w:rFonts w:ascii="Times New Roman" w:hAnsi="Times New Roman"/>
          <w:sz w:val="22"/>
          <w:szCs w:val="22"/>
        </w:rPr>
        <w:lastRenderedPageBreak/>
        <w:t xml:space="preserve">The responsible person for implementation of the tasks related to this contract, in the </w:t>
      </w:r>
      <w:r>
        <w:rPr>
          <w:rFonts w:ascii="Times New Roman" w:hAnsi="Times New Roman"/>
          <w:sz w:val="22"/>
          <w:szCs w:val="22"/>
        </w:rPr>
        <w:t>case of the Beneficiary</w:t>
      </w:r>
      <w:r w:rsidRPr="00684B71">
        <w:rPr>
          <w:rFonts w:ascii="Times New Roman" w:hAnsi="Times New Roman"/>
          <w:sz w:val="22"/>
          <w:szCs w:val="22"/>
        </w:rPr>
        <w:t xml:space="preserve"> is </w:t>
      </w:r>
      <w:r>
        <w:rPr>
          <w:rFonts w:ascii="Times New Roman" w:hAnsi="Times New Roman"/>
          <w:sz w:val="22"/>
          <w:szCs w:val="22"/>
        </w:rPr>
        <w:t>Kozma Stefan</w:t>
      </w:r>
      <w:r w:rsidRPr="00684B71">
        <w:rPr>
          <w:rFonts w:ascii="Times New Roman" w:hAnsi="Times New Roman"/>
          <w:sz w:val="22"/>
          <w:szCs w:val="22"/>
        </w:rPr>
        <w:t>, Legal Representative.</w:t>
      </w:r>
    </w:p>
    <w:p w14:paraId="3DB76BEE"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729A84EC" w:rsidR="00D81857" w:rsidRPr="0063749B" w:rsidRDefault="00C01828" w:rsidP="008D141B">
      <w:pPr>
        <w:rPr>
          <w:rFonts w:ascii="Times New Roman" w:hAnsi="Times New Roman"/>
          <w:sz w:val="22"/>
          <w:szCs w:val="22"/>
        </w:rPr>
      </w:pPr>
      <w:r w:rsidRPr="00684B71">
        <w:rPr>
          <w:rFonts w:ascii="Times New Roman" w:hAnsi="Times New Roman"/>
          <w:sz w:val="22"/>
          <w:szCs w:val="22"/>
        </w:rPr>
        <w:t xml:space="preserve">The </w:t>
      </w:r>
      <w:r>
        <w:rPr>
          <w:rFonts w:ascii="Times New Roman" w:hAnsi="Times New Roman"/>
          <w:sz w:val="22"/>
          <w:szCs w:val="22"/>
        </w:rPr>
        <w:t>Beneficiary</w:t>
      </w:r>
      <w:r w:rsidRPr="00684B71">
        <w:rPr>
          <w:rFonts w:ascii="Times New Roman" w:hAnsi="Times New Roman"/>
          <w:sz w:val="22"/>
          <w:szCs w:val="22"/>
        </w:rPr>
        <w:t xml:space="preserve"> will provide office space with an internet connection for the facilitation of this service if required by the Contractor.</w:t>
      </w:r>
    </w:p>
    <w:p w14:paraId="5FE2BA37" w14:textId="77777777" w:rsidR="00D81857" w:rsidRPr="0063749B" w:rsidRDefault="00D81857" w:rsidP="008A65FE">
      <w:pPr>
        <w:pStyle w:val="Heading1"/>
      </w:pPr>
      <w:bookmarkStart w:id="20" w:name="_Toc67320752"/>
      <w:r w:rsidRPr="0063749B">
        <w:t>LOGISTICS AND TIMING</w:t>
      </w:r>
      <w:bookmarkEnd w:id="20"/>
    </w:p>
    <w:p w14:paraId="180ECACA" w14:textId="77777777" w:rsidR="00D81857" w:rsidRPr="0063749B" w:rsidRDefault="00D81857" w:rsidP="009D2CAF">
      <w:pPr>
        <w:pStyle w:val="Heading2"/>
      </w:pPr>
      <w:bookmarkStart w:id="21" w:name="_Toc67320753"/>
      <w:r w:rsidRPr="0063749B">
        <w:t>Location</w:t>
      </w:r>
      <w:bookmarkEnd w:id="21"/>
    </w:p>
    <w:p w14:paraId="0A867610" w14:textId="24CCB3A5" w:rsidR="00D81857" w:rsidRPr="0063749B" w:rsidRDefault="00C01828" w:rsidP="008D141B">
      <w:pPr>
        <w:rPr>
          <w:rFonts w:ascii="Times New Roman" w:hAnsi="Times New Roman"/>
          <w:sz w:val="22"/>
          <w:szCs w:val="22"/>
        </w:rPr>
      </w:pPr>
      <w:r w:rsidRPr="00684B71">
        <w:rPr>
          <w:rFonts w:ascii="Times New Roman" w:hAnsi="Times New Roman"/>
          <w:sz w:val="22"/>
          <w:szCs w:val="22"/>
        </w:rPr>
        <w:t xml:space="preserve">Tasks related to this contract will be implemented in </w:t>
      </w:r>
      <w:proofErr w:type="spellStart"/>
      <w:r>
        <w:rPr>
          <w:rFonts w:ascii="Times New Roman" w:hAnsi="Times New Roman"/>
          <w:sz w:val="22"/>
          <w:szCs w:val="22"/>
        </w:rPr>
        <w:t>Otelec</w:t>
      </w:r>
      <w:proofErr w:type="spellEnd"/>
      <w:r w:rsidRPr="00684B71">
        <w:rPr>
          <w:rFonts w:ascii="Times New Roman" w:hAnsi="Times New Roman"/>
          <w:sz w:val="22"/>
          <w:szCs w:val="22"/>
        </w:rPr>
        <w:t xml:space="preserve">, </w:t>
      </w:r>
      <w:r>
        <w:rPr>
          <w:rFonts w:ascii="Times New Roman" w:hAnsi="Times New Roman"/>
          <w:sz w:val="22"/>
          <w:szCs w:val="22"/>
        </w:rPr>
        <w:t>Timis county, Vest Region, Romania</w:t>
      </w:r>
      <w:r w:rsidRPr="00684B71">
        <w:rPr>
          <w:rFonts w:ascii="Times New Roman" w:hAnsi="Times New Roman"/>
          <w:sz w:val="22"/>
          <w:szCs w:val="22"/>
        </w:rPr>
        <w:t>.</w:t>
      </w:r>
    </w:p>
    <w:p w14:paraId="636BECA6" w14:textId="77777777" w:rsidR="00D81857" w:rsidRPr="0063749B" w:rsidRDefault="00875B1B" w:rsidP="009D2CAF">
      <w:pPr>
        <w:pStyle w:val="Heading2"/>
      </w:pPr>
      <w:bookmarkStart w:id="22"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2"/>
    </w:p>
    <w:p w14:paraId="3E6275EB" w14:textId="40B9D993"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C01828">
        <w:rPr>
          <w:rFonts w:ascii="Times New Roman" w:hAnsi="Times New Roman"/>
          <w:sz w:val="22"/>
          <w:szCs w:val="22"/>
        </w:rPr>
        <w:t>01.04.2025</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C01828">
        <w:rPr>
          <w:rFonts w:ascii="Times New Roman" w:hAnsi="Times New Roman"/>
          <w:sz w:val="22"/>
          <w:szCs w:val="22"/>
        </w:rPr>
        <w:t>21 months for Lot 1 and 12</w:t>
      </w:r>
      <w:r w:rsidRPr="0063749B">
        <w:rPr>
          <w:rFonts w:ascii="Times New Roman" w:hAnsi="Times New Roman"/>
          <w:sz w:val="22"/>
          <w:szCs w:val="22"/>
        </w:rPr>
        <w:t xml:space="preserve"> months</w:t>
      </w:r>
      <w:r w:rsidR="00C01828">
        <w:rPr>
          <w:rFonts w:ascii="Times New Roman" w:hAnsi="Times New Roman"/>
          <w:sz w:val="22"/>
          <w:szCs w:val="22"/>
        </w:rPr>
        <w:t xml:space="preserve"> for Lot 2</w:t>
      </w:r>
      <w:r w:rsidRPr="0063749B">
        <w:rPr>
          <w:rFonts w:ascii="Times New Roman" w:hAnsi="Times New Roman"/>
          <w:sz w:val="22"/>
          <w:szCs w:val="22"/>
        </w:rPr>
        <w:t xml:space="preserve"> from this date.</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16246341" w14:textId="77777777" w:rsidR="00D81857" w:rsidRPr="0063749B" w:rsidRDefault="00D81857" w:rsidP="008A65FE">
      <w:pPr>
        <w:pStyle w:val="Heading1"/>
      </w:pPr>
      <w:bookmarkStart w:id="23" w:name="_Toc67320755"/>
      <w:r w:rsidRPr="0063749B">
        <w:t>REQUIREMENTS</w:t>
      </w:r>
      <w:bookmarkEnd w:id="23"/>
    </w:p>
    <w:p w14:paraId="0D0081B8" w14:textId="77777777" w:rsidR="00D81857" w:rsidRDefault="00875B1B" w:rsidP="009D2CAF">
      <w:pPr>
        <w:pStyle w:val="Heading2"/>
      </w:pPr>
      <w:bookmarkStart w:id="24" w:name="_Toc67320756"/>
      <w:r>
        <w:t>Staff</w:t>
      </w:r>
      <w:bookmarkEnd w:id="24"/>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78CA42AB" w14:textId="1BA0B991" w:rsidR="008679C7" w:rsidRPr="00C01828" w:rsidRDefault="00D81857" w:rsidP="00C01828">
      <w:pPr>
        <w:pStyle w:val="Heading3"/>
        <w:keepNext w:val="0"/>
      </w:pPr>
      <w:r w:rsidRPr="0063749B">
        <w:t>Key experts</w:t>
      </w:r>
    </w:p>
    <w:p w14:paraId="65C4D1BD" w14:textId="21CAA9ED" w:rsidR="008B2A2C" w:rsidRPr="00241DF7" w:rsidRDefault="008679C7" w:rsidP="00C01828">
      <w:pPr>
        <w:keepNext/>
        <w:keepLines/>
        <w:rPr>
          <w:rFonts w:ascii="Times New Roman" w:hAnsi="Times New Roman"/>
          <w:sz w:val="22"/>
          <w:szCs w:val="22"/>
        </w:rPr>
      </w:pPr>
      <w:r w:rsidRPr="00241DF7">
        <w:rPr>
          <w:rFonts w:ascii="Times New Roman" w:hAnsi="Times New Roman"/>
          <w:sz w:val="22"/>
          <w:szCs w:val="22"/>
        </w:rPr>
        <w:t>Key experts are not required.</w:t>
      </w:r>
    </w:p>
    <w:p w14:paraId="4AAF2377" w14:textId="77777777" w:rsidR="00D81857" w:rsidRPr="00241DF7" w:rsidRDefault="00B96483" w:rsidP="008D141B">
      <w:pPr>
        <w:pStyle w:val="Heading3"/>
        <w:keepNext w:val="0"/>
      </w:pPr>
      <w:r w:rsidRPr="00241DF7">
        <w:t>Other experts, s</w:t>
      </w:r>
      <w:r w:rsidR="00D81857" w:rsidRPr="00241DF7">
        <w:t>upport staff &amp; backstopping</w:t>
      </w:r>
    </w:p>
    <w:p w14:paraId="3BF063F9" w14:textId="758EEB3D" w:rsidR="001D07DD" w:rsidRPr="00241DF7" w:rsidRDefault="00B96483" w:rsidP="008D141B">
      <w:pPr>
        <w:rPr>
          <w:rFonts w:ascii="Times New Roman" w:hAnsi="Times New Roman"/>
          <w:sz w:val="22"/>
          <w:szCs w:val="22"/>
        </w:rPr>
      </w:pPr>
      <w:r w:rsidRPr="00241DF7">
        <w:rPr>
          <w:rFonts w:ascii="Times New Roman" w:hAnsi="Times New Roman"/>
          <w:sz w:val="22"/>
          <w:szCs w:val="22"/>
        </w:rPr>
        <w:t>CVs for experts other than the key experts should not be submitted in the tender</w:t>
      </w:r>
      <w:r w:rsidR="00F07AAD" w:rsidRPr="00241DF7">
        <w:rPr>
          <w:rFonts w:ascii="Times New Roman" w:hAnsi="Times New Roman"/>
          <w:sz w:val="22"/>
          <w:szCs w:val="22"/>
        </w:rPr>
        <w:t xml:space="preserve"> but the tenderer will have to demonstrate in the</w:t>
      </w:r>
      <w:r w:rsidR="006471D6" w:rsidRPr="00241DF7">
        <w:rPr>
          <w:rFonts w:ascii="Times New Roman" w:hAnsi="Times New Roman"/>
          <w:sz w:val="22"/>
          <w:szCs w:val="22"/>
        </w:rPr>
        <w:t>ir</w:t>
      </w:r>
      <w:r w:rsidR="00F07AAD" w:rsidRPr="00241DF7">
        <w:rPr>
          <w:rFonts w:ascii="Times New Roman" w:hAnsi="Times New Roman"/>
          <w:sz w:val="22"/>
          <w:szCs w:val="22"/>
        </w:rPr>
        <w:t xml:space="preserve"> offer that they have access to experts with the required profiles</w:t>
      </w:r>
      <w:r w:rsidRPr="00241DF7">
        <w:rPr>
          <w:rFonts w:ascii="Times New Roman" w:hAnsi="Times New Roman"/>
          <w:sz w:val="22"/>
          <w:szCs w:val="22"/>
        </w:rPr>
        <w:t xml:space="preserve">. </w:t>
      </w:r>
    </w:p>
    <w:p w14:paraId="103815D6" w14:textId="06E38550" w:rsidR="00851DA8" w:rsidRDefault="00F24DAB" w:rsidP="001D07DD">
      <w:pPr>
        <w:rPr>
          <w:rFonts w:ascii="Times New Roman" w:hAnsi="Times New Roman"/>
          <w:sz w:val="22"/>
          <w:szCs w:val="22"/>
        </w:rPr>
      </w:pPr>
      <w:r w:rsidRPr="00241DF7">
        <w:rPr>
          <w:rFonts w:ascii="Times New Roman" w:hAnsi="Times New Roman"/>
          <w:sz w:val="22"/>
          <w:szCs w:val="22"/>
        </w:rPr>
        <w:t>The c</w:t>
      </w:r>
      <w:r w:rsidR="00453705" w:rsidRPr="00241DF7">
        <w:rPr>
          <w:rFonts w:ascii="Times New Roman" w:hAnsi="Times New Roman"/>
          <w:sz w:val="22"/>
          <w:szCs w:val="22"/>
        </w:rPr>
        <w:t>ost</w:t>
      </w:r>
      <w:r w:rsidRPr="00241DF7">
        <w:rPr>
          <w:rFonts w:ascii="Times New Roman" w:hAnsi="Times New Roman"/>
          <w:sz w:val="22"/>
          <w:szCs w:val="22"/>
        </w:rPr>
        <w:t>s</w:t>
      </w:r>
      <w:r w:rsidR="00453705" w:rsidRPr="00241DF7">
        <w:rPr>
          <w:rFonts w:ascii="Times New Roman" w:hAnsi="Times New Roman"/>
          <w:sz w:val="22"/>
          <w:szCs w:val="22"/>
        </w:rPr>
        <w:t xml:space="preserve"> for backstopping and support staff, as needed, </w:t>
      </w:r>
      <w:r w:rsidR="00AE124B" w:rsidRPr="00241DF7">
        <w:rPr>
          <w:rFonts w:ascii="Times New Roman" w:hAnsi="Times New Roman"/>
          <w:sz w:val="22"/>
          <w:szCs w:val="22"/>
        </w:rPr>
        <w:t xml:space="preserve">are </w:t>
      </w:r>
      <w:r w:rsidR="008D141B" w:rsidRPr="00241DF7">
        <w:rPr>
          <w:rFonts w:ascii="Times New Roman" w:hAnsi="Times New Roman"/>
          <w:sz w:val="22"/>
          <w:szCs w:val="22"/>
        </w:rPr>
        <w:t>considered to</w:t>
      </w:r>
      <w:r w:rsidR="00453705" w:rsidRPr="00241DF7">
        <w:rPr>
          <w:rFonts w:ascii="Times New Roman" w:hAnsi="Times New Roman"/>
          <w:sz w:val="22"/>
          <w:szCs w:val="22"/>
        </w:rPr>
        <w:t xml:space="preserve"> be included in the </w:t>
      </w:r>
      <w:r w:rsidR="005A41BF" w:rsidRPr="00241DF7">
        <w:rPr>
          <w:rFonts w:ascii="Times New Roman" w:hAnsi="Times New Roman"/>
          <w:sz w:val="22"/>
          <w:szCs w:val="22"/>
        </w:rPr>
        <w:t xml:space="preserve">tenderer's </w:t>
      </w:r>
      <w:r w:rsidR="00453705" w:rsidRPr="00241DF7">
        <w:rPr>
          <w:rFonts w:ascii="Times New Roman" w:hAnsi="Times New Roman"/>
          <w:sz w:val="22"/>
          <w:szCs w:val="22"/>
        </w:rPr>
        <w:t>financial offer.</w:t>
      </w:r>
    </w:p>
    <w:p w14:paraId="52AA6611" w14:textId="77777777" w:rsidR="00D81857" w:rsidRPr="0063749B" w:rsidRDefault="00D81857" w:rsidP="009D2CAF">
      <w:pPr>
        <w:pStyle w:val="Heading2"/>
      </w:pPr>
      <w:bookmarkStart w:id="25" w:name="_Toc67320757"/>
      <w:r w:rsidRPr="0063749B">
        <w:t>Office accommodation</w:t>
      </w:r>
      <w:bookmarkEnd w:id="25"/>
    </w:p>
    <w:p w14:paraId="6E1A8446" w14:textId="4BAF286B"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by </w:t>
      </w:r>
      <w:r w:rsidRPr="00241DF7">
        <w:rPr>
          <w:rFonts w:ascii="Times New Roman" w:hAnsi="Times New Roman"/>
          <w:sz w:val="22"/>
          <w:szCs w:val="22"/>
        </w:rPr>
        <w:t xml:space="preserve">the </w:t>
      </w:r>
      <w:r w:rsidR="00144AAA" w:rsidRPr="00241DF7">
        <w:rPr>
          <w:rFonts w:ascii="Times New Roman" w:hAnsi="Times New Roman"/>
          <w:sz w:val="22"/>
          <w:szCs w:val="22"/>
        </w:rPr>
        <w:t>c</w:t>
      </w:r>
      <w:r w:rsidR="00320C07" w:rsidRPr="00241DF7">
        <w:rPr>
          <w:rFonts w:ascii="Times New Roman" w:hAnsi="Times New Roman"/>
          <w:sz w:val="22"/>
          <w:szCs w:val="22"/>
        </w:rPr>
        <w:t>ontractor</w:t>
      </w:r>
      <w:r w:rsidRPr="00241DF7">
        <w:rPr>
          <w:rFonts w:ascii="Times New Roman" w:hAnsi="Times New Roman"/>
          <w:sz w:val="22"/>
          <w:szCs w:val="22"/>
        </w:rPr>
        <w:t>.</w:t>
      </w:r>
    </w:p>
    <w:p w14:paraId="0A515311" w14:textId="77777777" w:rsidR="00D81857" w:rsidRPr="0063749B" w:rsidRDefault="00D81857" w:rsidP="009D2CAF">
      <w:pPr>
        <w:pStyle w:val="Heading2"/>
      </w:pPr>
      <w:bookmarkStart w:id="26" w:name="_Toc67320758"/>
      <w:r w:rsidRPr="0063749B">
        <w:t xml:space="preserve">Facilities to be provided by the </w:t>
      </w:r>
      <w:r w:rsidR="00E21553">
        <w:t>c</w:t>
      </w:r>
      <w:r w:rsidR="00320C07">
        <w:t>ontractor</w:t>
      </w:r>
      <w:bookmarkEnd w:id="26"/>
    </w:p>
    <w:p w14:paraId="6CEC5A5C" w14:textId="4801B27F"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r w:rsidR="00CA6C71">
        <w:rPr>
          <w:rFonts w:ascii="Times New Roman" w:hAnsi="Times New Roman"/>
          <w:sz w:val="22"/>
          <w:szCs w:val="22"/>
        </w:rPr>
        <w:t>.</w:t>
      </w:r>
    </w:p>
    <w:p w14:paraId="42537B8D" w14:textId="77777777" w:rsidR="00D81857" w:rsidRPr="0063749B" w:rsidRDefault="00D81857" w:rsidP="009D2CAF">
      <w:pPr>
        <w:pStyle w:val="Heading2"/>
      </w:pPr>
      <w:bookmarkStart w:id="27" w:name="_Toc67320759"/>
      <w:r w:rsidRPr="0063749B">
        <w:lastRenderedPageBreak/>
        <w:t>Equipment</w:t>
      </w:r>
      <w:bookmarkEnd w:id="27"/>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Heading1"/>
      </w:pPr>
      <w:bookmarkStart w:id="28" w:name="_Toc67320760"/>
      <w:r w:rsidRPr="0063749B">
        <w:t>REPORTS</w:t>
      </w:r>
      <w:bookmarkEnd w:id="28"/>
    </w:p>
    <w:p w14:paraId="1884294E" w14:textId="77777777" w:rsidR="00D81857" w:rsidRPr="0063749B" w:rsidRDefault="00D81857" w:rsidP="009D2CAF">
      <w:pPr>
        <w:pStyle w:val="Heading2"/>
      </w:pPr>
      <w:bookmarkStart w:id="29" w:name="_Ref20555417"/>
      <w:bookmarkStart w:id="30" w:name="_Ref20656720"/>
      <w:bookmarkStart w:id="31" w:name="_Toc67320761"/>
      <w:r w:rsidRPr="0063749B">
        <w:t>Reporting requirements</w:t>
      </w:r>
      <w:bookmarkEnd w:id="29"/>
      <w:bookmarkEnd w:id="30"/>
      <w:bookmarkEnd w:id="31"/>
    </w:p>
    <w:p w14:paraId="21316570" w14:textId="2E77C7BB"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CA6C71">
        <w:rPr>
          <w:rFonts w:ascii="Times New Roman" w:hAnsi="Times New Roman"/>
          <w:sz w:val="22"/>
          <w:szCs w:val="22"/>
        </w:rPr>
        <w:t>English</w:t>
      </w:r>
      <w:r w:rsidR="00155998" w:rsidRPr="0063749B">
        <w:rPr>
          <w:rFonts w:ascii="Times New Roman" w:hAnsi="Times New Roman"/>
          <w:sz w:val="22"/>
          <w:szCs w:val="22"/>
        </w:rPr>
        <w:t xml:space="preserve"> in one original and </w:t>
      </w:r>
      <w:r w:rsidR="00CA6C71">
        <w:rPr>
          <w:rFonts w:ascii="Times New Roman" w:hAnsi="Times New Roman"/>
          <w:sz w:val="22"/>
          <w:szCs w:val="22"/>
        </w:rPr>
        <w:t>1</w:t>
      </w:r>
      <w:r w:rsidR="00155998" w:rsidRPr="0063749B">
        <w:rPr>
          <w:rFonts w:ascii="Times New Roman" w:hAnsi="Times New Roman"/>
          <w:sz w:val="22"/>
          <w:szCs w:val="22"/>
        </w:rPr>
        <w:t xml:space="preserve"> copies</w:t>
      </w:r>
      <w:r w:rsidRPr="0063749B">
        <w:rPr>
          <w:rFonts w:ascii="Times New Roman" w:hAnsi="Times New Roman"/>
          <w:sz w:val="22"/>
          <w:szCs w:val="22"/>
        </w:rPr>
        <w:t>:</w:t>
      </w:r>
    </w:p>
    <w:p w14:paraId="388A4A6C" w14:textId="5C9A2DBB" w:rsidR="008B2A2C" w:rsidRPr="008A0C9A" w:rsidRDefault="00CA6C71" w:rsidP="008D141B">
      <w:pPr>
        <w:pStyle w:val="ListBullet"/>
        <w:numPr>
          <w:ilvl w:val="0"/>
          <w:numId w:val="4"/>
        </w:numPr>
        <w:rPr>
          <w:sz w:val="22"/>
          <w:szCs w:val="22"/>
        </w:rPr>
      </w:pPr>
      <w:r>
        <w:rPr>
          <w:bCs/>
          <w:sz w:val="22"/>
          <w:szCs w:val="22"/>
        </w:rPr>
        <w:t>Interim reports before requesting interim payments</w:t>
      </w:r>
      <w:r w:rsidR="008B2A2C">
        <w:rPr>
          <w:bCs/>
          <w:sz w:val="22"/>
          <w:szCs w:val="22"/>
        </w:rPr>
        <w:t>.</w:t>
      </w:r>
      <w:r>
        <w:rPr>
          <w:bCs/>
          <w:sz w:val="22"/>
          <w:szCs w:val="22"/>
        </w:rPr>
        <w:t xml:space="preserve"> For both Lot the Contractor has the possibility to request interim payments, after finishing some activities as follows: Lot 1 – 6 interim payments (after submitting project reports), Lot 2 – 1 interim payment after contracting all the procurements foreseen in 2025.</w:t>
      </w:r>
    </w:p>
    <w:p w14:paraId="73E0AF56" w14:textId="18632E14" w:rsidR="00697562" w:rsidRPr="00CA6C71" w:rsidRDefault="00CA6C71" w:rsidP="00CA6C71">
      <w:pPr>
        <w:pStyle w:val="ListBullet"/>
        <w:rPr>
          <w:sz w:val="22"/>
          <w:szCs w:val="22"/>
        </w:rPr>
      </w:pPr>
      <w:r w:rsidRPr="00684B71">
        <w:rPr>
          <w:b/>
          <w:bCs/>
          <w:sz w:val="22"/>
          <w:szCs w:val="22"/>
        </w:rPr>
        <w:t xml:space="preserve">Final report </w:t>
      </w:r>
      <w:r w:rsidRPr="00684B71">
        <w:t>at the end of the contract, upon all contract results have been achieved. The approval of the final report by the Contracting Authority will be the basis for issuing final payment as indicated in the Special Conditions. The final report must be provided along with the corresponding invoice.</w:t>
      </w:r>
    </w:p>
    <w:p w14:paraId="351F2FD7" w14:textId="77777777" w:rsidR="00D81857" w:rsidRPr="0063749B" w:rsidRDefault="00D81857" w:rsidP="009D2CAF">
      <w:pPr>
        <w:pStyle w:val="Heading2"/>
      </w:pPr>
      <w:bookmarkStart w:id="32" w:name="_Toc67320762"/>
      <w:r w:rsidRPr="0063749B">
        <w:t xml:space="preserve">Submission </w:t>
      </w:r>
      <w:r w:rsidR="00423811">
        <w:t>and</w:t>
      </w:r>
      <w:r w:rsidRPr="0063749B">
        <w:t xml:space="preserve"> approval of reports</w:t>
      </w:r>
      <w:bookmarkEnd w:id="32"/>
    </w:p>
    <w:p w14:paraId="087B1656"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33B69034" w14:textId="77777777" w:rsidR="00D81857" w:rsidRPr="0063749B" w:rsidRDefault="00D81857" w:rsidP="008A65FE">
      <w:pPr>
        <w:pStyle w:val="Heading1"/>
      </w:pPr>
      <w:bookmarkStart w:id="33" w:name="_Toc67320763"/>
      <w:r w:rsidRPr="0063749B">
        <w:t>MONITORING AND EVALUATION</w:t>
      </w:r>
      <w:bookmarkEnd w:id="33"/>
    </w:p>
    <w:p w14:paraId="7DC6ECEF" w14:textId="77777777" w:rsidR="00D81857" w:rsidRPr="0063749B" w:rsidRDefault="00D81857" w:rsidP="009D2CAF">
      <w:pPr>
        <w:pStyle w:val="Heading2"/>
      </w:pPr>
      <w:bookmarkStart w:id="34" w:name="_Toc67320764"/>
      <w:r w:rsidRPr="0063749B">
        <w:t>Definition of indicators</w:t>
      </w:r>
      <w:bookmarkEnd w:id="34"/>
    </w:p>
    <w:p w14:paraId="537C890E" w14:textId="417E0930" w:rsidR="00D81857" w:rsidRPr="0063749B" w:rsidRDefault="00CA6C71" w:rsidP="008D141B">
      <w:pPr>
        <w:rPr>
          <w:rFonts w:ascii="Times New Roman" w:hAnsi="Times New Roman"/>
          <w:sz w:val="22"/>
          <w:szCs w:val="22"/>
        </w:rPr>
      </w:pPr>
      <w:r w:rsidRPr="00684B71">
        <w:rPr>
          <w:rFonts w:ascii="Times New Roman" w:hAnsi="Times New Roman"/>
          <w:sz w:val="22"/>
          <w:szCs w:val="22"/>
        </w:rPr>
        <w:t>The indicator of the successful implementation of the contract is “Services provided in timely, quality and quantity manor, as required in these Terms of Reference”.</w:t>
      </w:r>
    </w:p>
    <w:p w14:paraId="6BA2BE37" w14:textId="77777777" w:rsidR="00D81857" w:rsidRPr="0063749B" w:rsidRDefault="00D81857" w:rsidP="009D2CAF">
      <w:pPr>
        <w:pStyle w:val="Heading2"/>
      </w:pPr>
      <w:bookmarkStart w:id="35" w:name="_Toc67320765"/>
      <w:r w:rsidRPr="0063749B">
        <w:t>Special requirements</w:t>
      </w:r>
      <w:bookmarkEnd w:id="35"/>
    </w:p>
    <w:p w14:paraId="5D6845E8" w14:textId="780B646E" w:rsidR="00D24461" w:rsidRPr="0063749B" w:rsidRDefault="00CA6C71" w:rsidP="008D141B">
      <w:pPr>
        <w:rPr>
          <w:rFonts w:ascii="Times New Roman" w:hAnsi="Times New Roman"/>
          <w:sz w:val="22"/>
          <w:szCs w:val="22"/>
        </w:rPr>
      </w:pPr>
      <w:r>
        <w:rPr>
          <w:rFonts w:ascii="Times New Roman" w:hAnsi="Times New Roman"/>
          <w:sz w:val="22"/>
          <w:szCs w:val="22"/>
        </w:rPr>
        <w:t>Not applicable</w:t>
      </w:r>
      <w:r w:rsidR="00D81857" w:rsidRPr="0063749B">
        <w:rPr>
          <w:rFonts w:ascii="Times New Roman" w:hAnsi="Times New Roman"/>
          <w:sz w:val="22"/>
          <w:szCs w:val="22"/>
        </w:rPr>
        <w:t xml:space="preserve"> </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3AB713" w14:textId="77777777" w:rsidR="00F173DE" w:rsidRDefault="00F173DE">
      <w:r>
        <w:separator/>
      </w:r>
    </w:p>
  </w:endnote>
  <w:endnote w:type="continuationSeparator" w:id="0">
    <w:p w14:paraId="116F6ADD" w14:textId="77777777" w:rsidR="00F173DE" w:rsidRDefault="00F17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6173D" w14:textId="77777777" w:rsidR="00F13D92" w:rsidRDefault="00F13D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861B4" w14:textId="1B950B4E" w:rsidR="0006795C" w:rsidRPr="008A65FE" w:rsidRDefault="005044FE"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2021</w:t>
    </w:r>
    <w:r w:rsidR="00C57D81">
      <w:rPr>
        <w:rFonts w:ascii="Times New Roman" w:hAnsi="Times New Roman"/>
        <w:b/>
        <w:snapToGrid w:val="0"/>
        <w:sz w:val="18"/>
        <w:szCs w:val="18"/>
      </w:rPr>
      <w:t>.1</w:t>
    </w:r>
    <w:r w:rsidR="0006795C" w:rsidRPr="00D611BE">
      <w:rPr>
        <w:sz w:val="20"/>
      </w:rPr>
      <w:tab/>
    </w:r>
    <w:r w:rsidR="0006795C" w:rsidRPr="00D611BE">
      <w:rPr>
        <w:rFonts w:ascii="Times New Roman" w:hAnsi="Times New Roman"/>
        <w:sz w:val="18"/>
        <w:szCs w:val="18"/>
      </w:rPr>
      <w:t xml:space="preserve">Page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06795C" w:rsidRPr="00D611BE">
      <w:rPr>
        <w:rStyle w:val="PageNumber"/>
        <w:rFonts w:ascii="Times New Roman" w:hAnsi="Times New Roman"/>
        <w:sz w:val="18"/>
        <w:szCs w:val="18"/>
      </w:rPr>
      <w:fldChar w:fldCharType="separate"/>
    </w:r>
    <w:r w:rsidR="00B3682C">
      <w:rPr>
        <w:rStyle w:val="PageNumber"/>
        <w:rFonts w:ascii="Times New Roman" w:hAnsi="Times New Roman"/>
        <w:noProof/>
        <w:sz w:val="18"/>
        <w:szCs w:val="18"/>
      </w:rPr>
      <w:t>9</w:t>
    </w:r>
    <w:r w:rsidR="0006795C"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06795C" w:rsidRPr="00D611BE">
      <w:rPr>
        <w:rStyle w:val="PageNumber"/>
        <w:rFonts w:ascii="Times New Roman" w:hAnsi="Times New Roman"/>
        <w:sz w:val="18"/>
        <w:szCs w:val="18"/>
      </w:rPr>
      <w:fldChar w:fldCharType="separate"/>
    </w:r>
    <w:r w:rsidR="00B3682C">
      <w:rPr>
        <w:rStyle w:val="PageNumber"/>
        <w:rFonts w:ascii="Times New Roman" w:hAnsi="Times New Roman"/>
        <w:noProof/>
        <w:sz w:val="18"/>
        <w:szCs w:val="18"/>
      </w:rPr>
      <w:t>9</w:t>
    </w:r>
    <w:r w:rsidR="0006795C" w:rsidRPr="00D611BE">
      <w:rPr>
        <w:rStyle w:val="PageNumber"/>
        <w:rFonts w:ascii="Times New Roman" w:hAnsi="Times New Roman"/>
        <w:sz w:val="18"/>
        <w:szCs w:val="18"/>
      </w:rPr>
      <w:fldChar w:fldCharType="end"/>
    </w:r>
  </w:p>
  <w:p w14:paraId="1BB8FABA" w14:textId="77777777" w:rsidR="0006795C" w:rsidRPr="00210C5D" w:rsidRDefault="0006795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0D8F6" w14:textId="4611F48A" w:rsidR="0006795C" w:rsidRPr="00FB4BCC" w:rsidRDefault="005044FE"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2021</w:t>
    </w:r>
    <w:r w:rsidR="000B6100">
      <w:rPr>
        <w:rFonts w:ascii="Times New Roman" w:hAnsi="Times New Roman"/>
        <w:b/>
        <w:snapToGrid w:val="0"/>
        <w:sz w:val="18"/>
        <w:szCs w:val="18"/>
      </w:rPr>
      <w:t>.1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B3682C">
      <w:rPr>
        <w:rFonts w:ascii="Times New Roman" w:hAnsi="Times New Roman"/>
        <w:noProof/>
        <w:sz w:val="18"/>
        <w:szCs w:val="18"/>
      </w:rPr>
      <w:t>2</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B3682C">
      <w:rPr>
        <w:rFonts w:ascii="Times New Roman" w:hAnsi="Times New Roman"/>
        <w:noProof/>
        <w:sz w:val="18"/>
        <w:szCs w:val="18"/>
      </w:rPr>
      <w:t>9</w:t>
    </w:r>
    <w:r w:rsidR="0006795C" w:rsidRPr="00FB4BCC">
      <w:rPr>
        <w:rFonts w:ascii="Times New Roman" w:hAnsi="Times New Roman"/>
        <w:sz w:val="18"/>
        <w:szCs w:val="18"/>
      </w:rPr>
      <w:fldChar w:fldCharType="end"/>
    </w:r>
  </w:p>
  <w:p w14:paraId="48104D7A" w14:textId="77777777" w:rsidR="0006795C" w:rsidRPr="00210C5D" w:rsidRDefault="0006795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4EDBF5" w14:textId="77777777" w:rsidR="00F173DE" w:rsidRDefault="00F173DE">
      <w:r>
        <w:separator/>
      </w:r>
    </w:p>
  </w:footnote>
  <w:footnote w:type="continuationSeparator" w:id="0">
    <w:p w14:paraId="027CAA48" w14:textId="77777777" w:rsidR="00F173DE" w:rsidRDefault="00F17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1676C" w14:textId="77777777" w:rsidR="00F13D92" w:rsidRDefault="00F13D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7A63B" w14:textId="77777777" w:rsidR="00F13D92" w:rsidRDefault="00F13D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22394" w14:textId="77777777" w:rsidR="00F13D92" w:rsidRDefault="00F13D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81118D4"/>
    <w:multiLevelType w:val="hybridMultilevel"/>
    <w:tmpl w:val="C958B104"/>
    <w:lvl w:ilvl="0" w:tplc="DBE0E4E4">
      <w:start w:val="1"/>
      <w:numFmt w:val="bullet"/>
      <w:lvlText w:val="-"/>
      <w:lvlJc w:val="left"/>
      <w:pPr>
        <w:ind w:left="1440" w:hanging="360"/>
      </w:pPr>
      <w:rPr>
        <w:rFonts w:ascii="Calibri" w:eastAsia="Times New Roman"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116CAC46"/>
    <w:lvl w:ilvl="0">
      <w:start w:val="1"/>
      <w:numFmt w:val="decimal"/>
      <w:pStyle w:val="ListBullet"/>
      <w:lvlText w:val="%1."/>
      <w:lvlJc w:val="left"/>
      <w:pPr>
        <w:tabs>
          <w:tab w:val="num" w:pos="283"/>
        </w:tabs>
        <w:ind w:left="283" w:hanging="283"/>
      </w:pPr>
      <w:rPr>
        <w:rFonts w:ascii="Times New Roman" w:eastAsia="Times New Roman" w:hAnsi="Times New Roman" w:cs="Times New Roman"/>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5"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6" w15:restartNumberingAfterBreak="0">
    <w:nsid w:val="6990183A"/>
    <w:multiLevelType w:val="hybridMultilevel"/>
    <w:tmpl w:val="8326EB9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E94522A"/>
    <w:multiLevelType w:val="hybridMultilevel"/>
    <w:tmpl w:val="7EDA1640"/>
    <w:lvl w:ilvl="0" w:tplc="DC345A4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8194400">
    <w:abstractNumId w:val="1"/>
  </w:num>
  <w:num w:numId="2" w16cid:durableId="705758759">
    <w:abstractNumId w:val="0"/>
  </w:num>
  <w:num w:numId="3" w16cid:durableId="982320555">
    <w:abstractNumId w:val="17"/>
  </w:num>
  <w:num w:numId="4" w16cid:durableId="1843739369">
    <w:abstractNumId w:val="10"/>
    <w:lvlOverride w:ilvl="0">
      <w:startOverride w:val="1"/>
    </w:lvlOverride>
  </w:num>
  <w:num w:numId="5" w16cid:durableId="135607223">
    <w:abstractNumId w:val="10"/>
    <w:lvlOverride w:ilvl="0">
      <w:startOverride w:val="1"/>
    </w:lvlOverride>
  </w:num>
  <w:num w:numId="6" w16cid:durableId="584998337">
    <w:abstractNumId w:val="10"/>
    <w:lvlOverride w:ilvl="0">
      <w:startOverride w:val="1"/>
    </w:lvlOverride>
  </w:num>
  <w:num w:numId="7" w16cid:durableId="950551788">
    <w:abstractNumId w:val="10"/>
    <w:lvlOverride w:ilvl="0">
      <w:startOverride w:val="1"/>
    </w:lvlOverride>
  </w:num>
  <w:num w:numId="8" w16cid:durableId="448743514">
    <w:abstractNumId w:val="10"/>
    <w:lvlOverride w:ilvl="0">
      <w:startOverride w:val="1"/>
    </w:lvlOverride>
  </w:num>
  <w:num w:numId="9" w16cid:durableId="1874994924">
    <w:abstractNumId w:val="10"/>
    <w:lvlOverride w:ilvl="0">
      <w:startOverride w:val="1"/>
    </w:lvlOverride>
  </w:num>
  <w:num w:numId="10" w16cid:durableId="826676249">
    <w:abstractNumId w:val="10"/>
  </w:num>
  <w:num w:numId="11" w16cid:durableId="223224883">
    <w:abstractNumId w:val="4"/>
  </w:num>
  <w:num w:numId="12" w16cid:durableId="1323504228">
    <w:abstractNumId w:val="9"/>
  </w:num>
  <w:num w:numId="13" w16cid:durableId="2019699100">
    <w:abstractNumId w:val="15"/>
  </w:num>
  <w:num w:numId="14" w16cid:durableId="1816872323">
    <w:abstractNumId w:val="18"/>
  </w:num>
  <w:num w:numId="15" w16cid:durableId="441457147">
    <w:abstractNumId w:val="6"/>
  </w:num>
  <w:num w:numId="16" w16cid:durableId="1435399894">
    <w:abstractNumId w:val="14"/>
  </w:num>
  <w:num w:numId="17" w16cid:durableId="879316591">
    <w:abstractNumId w:val="13"/>
  </w:num>
  <w:num w:numId="18" w16cid:durableId="1985770374">
    <w:abstractNumId w:val="11"/>
  </w:num>
  <w:num w:numId="19" w16cid:durableId="1831865409">
    <w:abstractNumId w:val="12"/>
  </w:num>
  <w:num w:numId="20" w16cid:durableId="1673723919">
    <w:abstractNumId w:val="3"/>
  </w:num>
  <w:num w:numId="21" w16cid:durableId="817114568">
    <w:abstractNumId w:val="7"/>
  </w:num>
  <w:num w:numId="22" w16cid:durableId="1488548967">
    <w:abstractNumId w:val="2"/>
  </w:num>
  <w:num w:numId="23" w16cid:durableId="1314211276">
    <w:abstractNumId w:val="5"/>
  </w:num>
  <w:num w:numId="24" w16cid:durableId="697586896">
    <w:abstractNumId w:val="19"/>
  </w:num>
  <w:num w:numId="25" w16cid:durableId="281696314">
    <w:abstractNumId w:val="8"/>
  </w:num>
  <w:num w:numId="26" w16cid:durableId="962422549">
    <w:abstractNumId w:val="20"/>
  </w:num>
  <w:num w:numId="27" w16cid:durableId="679233151">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46081"/>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6795C"/>
    <w:rsid w:val="000717C4"/>
    <w:rsid w:val="00072591"/>
    <w:rsid w:val="00086D9B"/>
    <w:rsid w:val="0009008B"/>
    <w:rsid w:val="000914D7"/>
    <w:rsid w:val="00093D70"/>
    <w:rsid w:val="000A1135"/>
    <w:rsid w:val="000A6396"/>
    <w:rsid w:val="000B6100"/>
    <w:rsid w:val="000C5995"/>
    <w:rsid w:val="000C6289"/>
    <w:rsid w:val="000D573C"/>
    <w:rsid w:val="000F10BF"/>
    <w:rsid w:val="000F16A9"/>
    <w:rsid w:val="00100201"/>
    <w:rsid w:val="0010219F"/>
    <w:rsid w:val="0011312C"/>
    <w:rsid w:val="00115301"/>
    <w:rsid w:val="00126E6A"/>
    <w:rsid w:val="0013060C"/>
    <w:rsid w:val="00132C55"/>
    <w:rsid w:val="00134B0C"/>
    <w:rsid w:val="00144AAA"/>
    <w:rsid w:val="001467EC"/>
    <w:rsid w:val="001504ED"/>
    <w:rsid w:val="00153197"/>
    <w:rsid w:val="00155998"/>
    <w:rsid w:val="0016149B"/>
    <w:rsid w:val="00161CF7"/>
    <w:rsid w:val="00174CDF"/>
    <w:rsid w:val="00185585"/>
    <w:rsid w:val="001869F0"/>
    <w:rsid w:val="00192884"/>
    <w:rsid w:val="0019480C"/>
    <w:rsid w:val="001A114E"/>
    <w:rsid w:val="001A1A8A"/>
    <w:rsid w:val="001A1E97"/>
    <w:rsid w:val="001B3701"/>
    <w:rsid w:val="001C114B"/>
    <w:rsid w:val="001C4DD2"/>
    <w:rsid w:val="001C6553"/>
    <w:rsid w:val="001C7648"/>
    <w:rsid w:val="001D07DD"/>
    <w:rsid w:val="001D0B84"/>
    <w:rsid w:val="001E4CB6"/>
    <w:rsid w:val="001E5659"/>
    <w:rsid w:val="001F21C2"/>
    <w:rsid w:val="00210C5D"/>
    <w:rsid w:val="00212FA5"/>
    <w:rsid w:val="00224F25"/>
    <w:rsid w:val="00230DF4"/>
    <w:rsid w:val="002351C4"/>
    <w:rsid w:val="00240BCC"/>
    <w:rsid w:val="00241DF7"/>
    <w:rsid w:val="00243FB5"/>
    <w:rsid w:val="002564EE"/>
    <w:rsid w:val="00257D65"/>
    <w:rsid w:val="00267A1C"/>
    <w:rsid w:val="0028046F"/>
    <w:rsid w:val="00282DCE"/>
    <w:rsid w:val="002C0329"/>
    <w:rsid w:val="002D5D21"/>
    <w:rsid w:val="002D648A"/>
    <w:rsid w:val="002D7174"/>
    <w:rsid w:val="002E468E"/>
    <w:rsid w:val="002F1AF6"/>
    <w:rsid w:val="002F4FBC"/>
    <w:rsid w:val="00310A00"/>
    <w:rsid w:val="00312C82"/>
    <w:rsid w:val="0031613E"/>
    <w:rsid w:val="00320C07"/>
    <w:rsid w:val="00323913"/>
    <w:rsid w:val="003421DB"/>
    <w:rsid w:val="00350D87"/>
    <w:rsid w:val="00350DF7"/>
    <w:rsid w:val="00356091"/>
    <w:rsid w:val="00363709"/>
    <w:rsid w:val="00364DE6"/>
    <w:rsid w:val="003A1C3F"/>
    <w:rsid w:val="003A2551"/>
    <w:rsid w:val="003B7EB4"/>
    <w:rsid w:val="003C24E8"/>
    <w:rsid w:val="003C52A5"/>
    <w:rsid w:val="003D1B73"/>
    <w:rsid w:val="003E2196"/>
    <w:rsid w:val="003E26F7"/>
    <w:rsid w:val="003F2355"/>
    <w:rsid w:val="00404345"/>
    <w:rsid w:val="0040714A"/>
    <w:rsid w:val="00410306"/>
    <w:rsid w:val="00412B68"/>
    <w:rsid w:val="0042178E"/>
    <w:rsid w:val="00423811"/>
    <w:rsid w:val="00423F47"/>
    <w:rsid w:val="004250F9"/>
    <w:rsid w:val="00431AEC"/>
    <w:rsid w:val="00444297"/>
    <w:rsid w:val="004450A7"/>
    <w:rsid w:val="00450070"/>
    <w:rsid w:val="00453705"/>
    <w:rsid w:val="00484F3A"/>
    <w:rsid w:val="00490ACE"/>
    <w:rsid w:val="0049404A"/>
    <w:rsid w:val="004978F8"/>
    <w:rsid w:val="004A0F59"/>
    <w:rsid w:val="004A11D3"/>
    <w:rsid w:val="004A2422"/>
    <w:rsid w:val="004B2A38"/>
    <w:rsid w:val="004B6ACF"/>
    <w:rsid w:val="004E2289"/>
    <w:rsid w:val="004E5639"/>
    <w:rsid w:val="004E767F"/>
    <w:rsid w:val="004F338B"/>
    <w:rsid w:val="004F3E5F"/>
    <w:rsid w:val="004F5130"/>
    <w:rsid w:val="005044FE"/>
    <w:rsid w:val="00510D93"/>
    <w:rsid w:val="0052017E"/>
    <w:rsid w:val="005260E6"/>
    <w:rsid w:val="00530D15"/>
    <w:rsid w:val="00536D6E"/>
    <w:rsid w:val="0055050F"/>
    <w:rsid w:val="0055311E"/>
    <w:rsid w:val="00556CFB"/>
    <w:rsid w:val="0056376B"/>
    <w:rsid w:val="00564168"/>
    <w:rsid w:val="00570CF3"/>
    <w:rsid w:val="005837BC"/>
    <w:rsid w:val="005935F3"/>
    <w:rsid w:val="00596882"/>
    <w:rsid w:val="00597EEA"/>
    <w:rsid w:val="005A36D9"/>
    <w:rsid w:val="005A41BF"/>
    <w:rsid w:val="005B55B9"/>
    <w:rsid w:val="005C6CC2"/>
    <w:rsid w:val="005D5086"/>
    <w:rsid w:val="005D5805"/>
    <w:rsid w:val="005E3F3D"/>
    <w:rsid w:val="005E5BE5"/>
    <w:rsid w:val="005F05F8"/>
    <w:rsid w:val="005F537F"/>
    <w:rsid w:val="00601667"/>
    <w:rsid w:val="0061269A"/>
    <w:rsid w:val="006210A8"/>
    <w:rsid w:val="00624787"/>
    <w:rsid w:val="00626398"/>
    <w:rsid w:val="00631124"/>
    <w:rsid w:val="0063749B"/>
    <w:rsid w:val="00645479"/>
    <w:rsid w:val="006460D9"/>
    <w:rsid w:val="006470EB"/>
    <w:rsid w:val="006471D6"/>
    <w:rsid w:val="00650DD4"/>
    <w:rsid w:val="006552D0"/>
    <w:rsid w:val="00663107"/>
    <w:rsid w:val="00664DE4"/>
    <w:rsid w:val="00665651"/>
    <w:rsid w:val="006659A3"/>
    <w:rsid w:val="00671268"/>
    <w:rsid w:val="006723F3"/>
    <w:rsid w:val="006745A0"/>
    <w:rsid w:val="00686427"/>
    <w:rsid w:val="00696576"/>
    <w:rsid w:val="00696CAF"/>
    <w:rsid w:val="00697296"/>
    <w:rsid w:val="00697562"/>
    <w:rsid w:val="006A138B"/>
    <w:rsid w:val="006A142C"/>
    <w:rsid w:val="006A58EC"/>
    <w:rsid w:val="006B1E5B"/>
    <w:rsid w:val="006B423E"/>
    <w:rsid w:val="006B5706"/>
    <w:rsid w:val="006C0746"/>
    <w:rsid w:val="006D6D6B"/>
    <w:rsid w:val="006F38F6"/>
    <w:rsid w:val="006F4B90"/>
    <w:rsid w:val="006F607A"/>
    <w:rsid w:val="007019D8"/>
    <w:rsid w:val="0070275A"/>
    <w:rsid w:val="00727260"/>
    <w:rsid w:val="007327E9"/>
    <w:rsid w:val="007356A3"/>
    <w:rsid w:val="00742068"/>
    <w:rsid w:val="00780D1B"/>
    <w:rsid w:val="00781734"/>
    <w:rsid w:val="0078273C"/>
    <w:rsid w:val="00783891"/>
    <w:rsid w:val="0079433E"/>
    <w:rsid w:val="007A6A64"/>
    <w:rsid w:val="007A6EDD"/>
    <w:rsid w:val="007C05EF"/>
    <w:rsid w:val="007C3B8C"/>
    <w:rsid w:val="007E157C"/>
    <w:rsid w:val="007E21BD"/>
    <w:rsid w:val="007F0504"/>
    <w:rsid w:val="007F5547"/>
    <w:rsid w:val="007F738F"/>
    <w:rsid w:val="00802406"/>
    <w:rsid w:val="00816B6E"/>
    <w:rsid w:val="00851DA8"/>
    <w:rsid w:val="008538A6"/>
    <w:rsid w:val="008553BA"/>
    <w:rsid w:val="00856D51"/>
    <w:rsid w:val="0085723F"/>
    <w:rsid w:val="008577AB"/>
    <w:rsid w:val="00857B84"/>
    <w:rsid w:val="00861BB8"/>
    <w:rsid w:val="00862E3E"/>
    <w:rsid w:val="008679C7"/>
    <w:rsid w:val="00875B1B"/>
    <w:rsid w:val="0088268D"/>
    <w:rsid w:val="008874F5"/>
    <w:rsid w:val="008951C0"/>
    <w:rsid w:val="008A0C9A"/>
    <w:rsid w:val="008A65FE"/>
    <w:rsid w:val="008B2A2C"/>
    <w:rsid w:val="008B56F9"/>
    <w:rsid w:val="008C77AE"/>
    <w:rsid w:val="008D141B"/>
    <w:rsid w:val="008E412E"/>
    <w:rsid w:val="008E4DA9"/>
    <w:rsid w:val="008F30D2"/>
    <w:rsid w:val="008F6138"/>
    <w:rsid w:val="009144FC"/>
    <w:rsid w:val="00915153"/>
    <w:rsid w:val="0092494C"/>
    <w:rsid w:val="00924F0C"/>
    <w:rsid w:val="00927CEC"/>
    <w:rsid w:val="00931940"/>
    <w:rsid w:val="009344C1"/>
    <w:rsid w:val="00935F4D"/>
    <w:rsid w:val="00942AD6"/>
    <w:rsid w:val="009454EE"/>
    <w:rsid w:val="009463C5"/>
    <w:rsid w:val="00981D48"/>
    <w:rsid w:val="00983970"/>
    <w:rsid w:val="00987D01"/>
    <w:rsid w:val="00994CA3"/>
    <w:rsid w:val="00994CD7"/>
    <w:rsid w:val="00995D0E"/>
    <w:rsid w:val="00996BDD"/>
    <w:rsid w:val="009A09D3"/>
    <w:rsid w:val="009A2B96"/>
    <w:rsid w:val="009A3473"/>
    <w:rsid w:val="009A45FA"/>
    <w:rsid w:val="009A477C"/>
    <w:rsid w:val="009B5EC3"/>
    <w:rsid w:val="009B60F8"/>
    <w:rsid w:val="009B6C23"/>
    <w:rsid w:val="009B6E56"/>
    <w:rsid w:val="009C0511"/>
    <w:rsid w:val="009C11D6"/>
    <w:rsid w:val="009D26A4"/>
    <w:rsid w:val="009D2CAF"/>
    <w:rsid w:val="009E37FA"/>
    <w:rsid w:val="009F23A4"/>
    <w:rsid w:val="009F2A7A"/>
    <w:rsid w:val="009F2FF0"/>
    <w:rsid w:val="009F3097"/>
    <w:rsid w:val="00A04CFC"/>
    <w:rsid w:val="00A07A95"/>
    <w:rsid w:val="00A118D3"/>
    <w:rsid w:val="00A169E5"/>
    <w:rsid w:val="00A334B3"/>
    <w:rsid w:val="00A35674"/>
    <w:rsid w:val="00A4001B"/>
    <w:rsid w:val="00A60E57"/>
    <w:rsid w:val="00A62D55"/>
    <w:rsid w:val="00A67C5E"/>
    <w:rsid w:val="00A7058E"/>
    <w:rsid w:val="00A74230"/>
    <w:rsid w:val="00A76CC7"/>
    <w:rsid w:val="00A90731"/>
    <w:rsid w:val="00A91D5F"/>
    <w:rsid w:val="00A96CA5"/>
    <w:rsid w:val="00AA1AB2"/>
    <w:rsid w:val="00AA4AA5"/>
    <w:rsid w:val="00AB722F"/>
    <w:rsid w:val="00AD50D5"/>
    <w:rsid w:val="00AE124B"/>
    <w:rsid w:val="00AE72EC"/>
    <w:rsid w:val="00AF0F13"/>
    <w:rsid w:val="00B00B32"/>
    <w:rsid w:val="00B14237"/>
    <w:rsid w:val="00B14A99"/>
    <w:rsid w:val="00B221C9"/>
    <w:rsid w:val="00B3286E"/>
    <w:rsid w:val="00B3682C"/>
    <w:rsid w:val="00B403DB"/>
    <w:rsid w:val="00B65A65"/>
    <w:rsid w:val="00B66F93"/>
    <w:rsid w:val="00B733DB"/>
    <w:rsid w:val="00B73DA9"/>
    <w:rsid w:val="00B753C6"/>
    <w:rsid w:val="00B8743C"/>
    <w:rsid w:val="00B87B0D"/>
    <w:rsid w:val="00B902C8"/>
    <w:rsid w:val="00B9112A"/>
    <w:rsid w:val="00B95C15"/>
    <w:rsid w:val="00B96483"/>
    <w:rsid w:val="00BA3339"/>
    <w:rsid w:val="00BA3DA0"/>
    <w:rsid w:val="00BA7A6C"/>
    <w:rsid w:val="00BC00A2"/>
    <w:rsid w:val="00BC69C4"/>
    <w:rsid w:val="00BD0DB2"/>
    <w:rsid w:val="00BD14E1"/>
    <w:rsid w:val="00BD5B78"/>
    <w:rsid w:val="00BE7A06"/>
    <w:rsid w:val="00BF2462"/>
    <w:rsid w:val="00BF64F5"/>
    <w:rsid w:val="00BF7CA6"/>
    <w:rsid w:val="00C01828"/>
    <w:rsid w:val="00C056FE"/>
    <w:rsid w:val="00C11B64"/>
    <w:rsid w:val="00C1253B"/>
    <w:rsid w:val="00C20250"/>
    <w:rsid w:val="00C220FB"/>
    <w:rsid w:val="00C2452B"/>
    <w:rsid w:val="00C35D96"/>
    <w:rsid w:val="00C53082"/>
    <w:rsid w:val="00C554C3"/>
    <w:rsid w:val="00C57D81"/>
    <w:rsid w:val="00C7526D"/>
    <w:rsid w:val="00C77E2E"/>
    <w:rsid w:val="00C80F3F"/>
    <w:rsid w:val="00C8230E"/>
    <w:rsid w:val="00C824D5"/>
    <w:rsid w:val="00C8675C"/>
    <w:rsid w:val="00C94DC9"/>
    <w:rsid w:val="00CA4B0F"/>
    <w:rsid w:val="00CA66C7"/>
    <w:rsid w:val="00CA6C71"/>
    <w:rsid w:val="00CA7163"/>
    <w:rsid w:val="00CA7828"/>
    <w:rsid w:val="00CB7DC1"/>
    <w:rsid w:val="00CE142E"/>
    <w:rsid w:val="00CE3F9D"/>
    <w:rsid w:val="00CE4BEE"/>
    <w:rsid w:val="00CF0605"/>
    <w:rsid w:val="00CF0F68"/>
    <w:rsid w:val="00CF36D4"/>
    <w:rsid w:val="00CF56DC"/>
    <w:rsid w:val="00D009E4"/>
    <w:rsid w:val="00D204BF"/>
    <w:rsid w:val="00D21577"/>
    <w:rsid w:val="00D24461"/>
    <w:rsid w:val="00D24A66"/>
    <w:rsid w:val="00D270E4"/>
    <w:rsid w:val="00D33CE5"/>
    <w:rsid w:val="00D3611A"/>
    <w:rsid w:val="00D409BB"/>
    <w:rsid w:val="00D46813"/>
    <w:rsid w:val="00D520D0"/>
    <w:rsid w:val="00D54637"/>
    <w:rsid w:val="00D54BEA"/>
    <w:rsid w:val="00D553DB"/>
    <w:rsid w:val="00D611BE"/>
    <w:rsid w:val="00D747BE"/>
    <w:rsid w:val="00D81857"/>
    <w:rsid w:val="00D84216"/>
    <w:rsid w:val="00D87986"/>
    <w:rsid w:val="00D92984"/>
    <w:rsid w:val="00D96F58"/>
    <w:rsid w:val="00DA1001"/>
    <w:rsid w:val="00DA13D2"/>
    <w:rsid w:val="00DB3138"/>
    <w:rsid w:val="00DB5909"/>
    <w:rsid w:val="00DC7B2A"/>
    <w:rsid w:val="00DD2BD9"/>
    <w:rsid w:val="00DE1349"/>
    <w:rsid w:val="00DF4DAC"/>
    <w:rsid w:val="00DF6ED6"/>
    <w:rsid w:val="00E0445B"/>
    <w:rsid w:val="00E07358"/>
    <w:rsid w:val="00E21553"/>
    <w:rsid w:val="00E27580"/>
    <w:rsid w:val="00E304C2"/>
    <w:rsid w:val="00E32CFC"/>
    <w:rsid w:val="00E46ECB"/>
    <w:rsid w:val="00E46FCA"/>
    <w:rsid w:val="00E5312B"/>
    <w:rsid w:val="00E53A98"/>
    <w:rsid w:val="00E578CF"/>
    <w:rsid w:val="00E67EE2"/>
    <w:rsid w:val="00E7742F"/>
    <w:rsid w:val="00E81F04"/>
    <w:rsid w:val="00E840DF"/>
    <w:rsid w:val="00EA01F9"/>
    <w:rsid w:val="00EB3640"/>
    <w:rsid w:val="00EB7C4B"/>
    <w:rsid w:val="00EC428E"/>
    <w:rsid w:val="00EC5200"/>
    <w:rsid w:val="00ED0BAB"/>
    <w:rsid w:val="00ED173C"/>
    <w:rsid w:val="00ED2F2E"/>
    <w:rsid w:val="00EE1120"/>
    <w:rsid w:val="00EE4C46"/>
    <w:rsid w:val="00EF3853"/>
    <w:rsid w:val="00EF4491"/>
    <w:rsid w:val="00EF5726"/>
    <w:rsid w:val="00F02AA0"/>
    <w:rsid w:val="00F02D4A"/>
    <w:rsid w:val="00F07AAD"/>
    <w:rsid w:val="00F10760"/>
    <w:rsid w:val="00F13D92"/>
    <w:rsid w:val="00F173DE"/>
    <w:rsid w:val="00F24445"/>
    <w:rsid w:val="00F24DAB"/>
    <w:rsid w:val="00F3380F"/>
    <w:rsid w:val="00F4503E"/>
    <w:rsid w:val="00F4543B"/>
    <w:rsid w:val="00F632ED"/>
    <w:rsid w:val="00F64F38"/>
    <w:rsid w:val="00F75031"/>
    <w:rsid w:val="00F800FB"/>
    <w:rsid w:val="00F84783"/>
    <w:rsid w:val="00F9674B"/>
    <w:rsid w:val="00FA34D0"/>
    <w:rsid w:val="00FB324B"/>
    <w:rsid w:val="00FB4BCC"/>
    <w:rsid w:val="00FD097A"/>
    <w:rsid w:val="00FD21E9"/>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6AC95D3E"/>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 w:type="character" w:styleId="UnresolvedMention">
    <w:name w:val="Unresolved Mention"/>
    <w:basedOn w:val="DefaultParagraphFont"/>
    <w:uiPriority w:val="99"/>
    <w:semiHidden/>
    <w:unhideWhenUsed/>
    <w:rsid w:val="00350D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022344">
      <w:bodyDiv w:val="1"/>
      <w:marLeft w:val="0"/>
      <w:marRight w:val="0"/>
      <w:marTop w:val="0"/>
      <w:marBottom w:val="0"/>
      <w:divBdr>
        <w:top w:val="none" w:sz="0" w:space="0" w:color="auto"/>
        <w:left w:val="none" w:sz="0" w:space="0" w:color="auto"/>
        <w:bottom w:val="none" w:sz="0" w:space="0" w:color="auto"/>
        <w:right w:val="none" w:sz="0" w:space="0" w:color="auto"/>
      </w:divBdr>
    </w:div>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319459080">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1436025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 w:id="1762725105">
      <w:bodyDiv w:val="1"/>
      <w:marLeft w:val="0"/>
      <w:marRight w:val="0"/>
      <w:marTop w:val="0"/>
      <w:marBottom w:val="0"/>
      <w:divBdr>
        <w:top w:val="none" w:sz="0" w:space="0" w:color="auto"/>
        <w:left w:val="none" w:sz="0" w:space="0" w:color="auto"/>
        <w:bottom w:val="none" w:sz="0" w:space="0" w:color="auto"/>
        <w:right w:val="none" w:sz="0" w:space="0" w:color="auto"/>
      </w:divBdr>
    </w:div>
    <w:div w:id="1891644951">
      <w:bodyDiv w:val="1"/>
      <w:marLeft w:val="0"/>
      <w:marRight w:val="0"/>
      <w:marTop w:val="0"/>
      <w:marBottom w:val="0"/>
      <w:divBdr>
        <w:top w:val="none" w:sz="0" w:space="0" w:color="auto"/>
        <w:left w:val="none" w:sz="0" w:space="0" w:color="auto"/>
        <w:bottom w:val="none" w:sz="0" w:space="0" w:color="auto"/>
        <w:right w:val="none" w:sz="0" w:space="0" w:color="auto"/>
      </w:divBdr>
    </w:div>
    <w:div w:id="20383834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jems-rors.mdlpa.ro"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2.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REP</Template>
  <TotalTime>0</TotalTime>
  <Pages>8</Pages>
  <Words>2476</Words>
  <Characters>14114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16557</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Kasa Zsolt</cp:lastModifiedBy>
  <cp:revision>22</cp:revision>
  <cp:lastPrinted>2012-09-26T09:25:00Z</cp:lastPrinted>
  <dcterms:created xsi:type="dcterms:W3CDTF">2021-06-24T16:06:00Z</dcterms:created>
  <dcterms:modified xsi:type="dcterms:W3CDTF">2025-02-15T12:43:00Z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