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10947" w14:textId="77777777" w:rsidR="00B2200C" w:rsidRPr="00FA3017" w:rsidRDefault="00546314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034A87" wp14:editId="1E4F0353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73B0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1A7DBDB0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64E2DB0F" w14:textId="15D8A3CF" w:rsidR="008E6BB1" w:rsidRPr="00295827" w:rsidRDefault="00295827" w:rsidP="007607B4">
      <w:pPr>
        <w:spacing w:after="600"/>
        <w:jc w:val="center"/>
        <w:rPr>
          <w:rStyle w:val="Strong"/>
          <w:b w:val="0"/>
          <w:sz w:val="28"/>
          <w:szCs w:val="28"/>
        </w:rPr>
      </w:pPr>
      <w:r w:rsidRPr="00295827">
        <w:rPr>
          <w:b/>
          <w:sz w:val="28"/>
          <w:szCs w:val="28"/>
        </w:rPr>
        <w:t>Project management and procurement expertise</w:t>
      </w:r>
    </w:p>
    <w:p w14:paraId="6DFAAB48" w14:textId="41C389C9" w:rsidR="007607B4" w:rsidRDefault="00906CDB" w:rsidP="007607B4">
      <w:pPr>
        <w:spacing w:after="600"/>
        <w:jc w:val="center"/>
        <w:rPr>
          <w:rStyle w:val="Strong"/>
          <w:b w:val="0"/>
          <w:sz w:val="28"/>
          <w:szCs w:val="28"/>
        </w:rPr>
      </w:pPr>
      <w:r w:rsidRPr="00906CDB">
        <w:rPr>
          <w:b/>
          <w:sz w:val="28"/>
          <w:szCs w:val="28"/>
        </w:rPr>
        <w:t>173/OMM/1</w:t>
      </w:r>
      <w:r w:rsidR="00B2200C" w:rsidRPr="001624C3">
        <w:rPr>
          <w:rStyle w:val="Strong"/>
          <w:sz w:val="28"/>
          <w:szCs w:val="28"/>
        </w:rPr>
        <w:br/>
      </w:r>
      <w:r>
        <w:rPr>
          <w:rStyle w:val="Strong"/>
          <w:sz w:val="28"/>
          <w:szCs w:val="28"/>
        </w:rPr>
        <w:t>Otelec</w:t>
      </w:r>
      <w:r w:rsidR="007607B4" w:rsidRPr="00E00AA7">
        <w:rPr>
          <w:rStyle w:val="Strong"/>
          <w:b w:val="0"/>
          <w:sz w:val="28"/>
          <w:szCs w:val="28"/>
        </w:rPr>
        <w:t xml:space="preserve"> – </w:t>
      </w:r>
      <w:r>
        <w:rPr>
          <w:rStyle w:val="Strong"/>
          <w:b w:val="0"/>
          <w:sz w:val="28"/>
          <w:szCs w:val="28"/>
        </w:rPr>
        <w:t>Timis county / Vest Region</w:t>
      </w:r>
      <w:r w:rsidR="00FB5988">
        <w:rPr>
          <w:rStyle w:val="Strong"/>
          <w:b w:val="0"/>
          <w:sz w:val="28"/>
          <w:szCs w:val="28"/>
        </w:rPr>
        <w:t xml:space="preserve"> </w:t>
      </w:r>
      <w:r w:rsidR="00304858">
        <w:rPr>
          <w:rStyle w:val="Strong"/>
          <w:b w:val="0"/>
          <w:sz w:val="28"/>
          <w:szCs w:val="28"/>
        </w:rPr>
        <w:t>/</w:t>
      </w:r>
      <w:r w:rsidR="00FB5988">
        <w:rPr>
          <w:rStyle w:val="Strong"/>
          <w:b w:val="0"/>
          <w:sz w:val="28"/>
          <w:szCs w:val="28"/>
        </w:rPr>
        <w:t xml:space="preserve"> </w:t>
      </w:r>
      <w:r>
        <w:rPr>
          <w:rStyle w:val="Strong"/>
          <w:b w:val="0"/>
          <w:sz w:val="28"/>
          <w:szCs w:val="28"/>
        </w:rPr>
        <w:t>Romania</w:t>
      </w:r>
    </w:p>
    <w:p w14:paraId="06FEFC44" w14:textId="04E462EC" w:rsidR="0029371C" w:rsidRPr="0029371C" w:rsidRDefault="0029371C" w:rsidP="0029371C">
      <w:pPr>
        <w:spacing w:after="600"/>
        <w:rPr>
          <w:rStyle w:val="Emphasis"/>
          <w:i w:val="0"/>
          <w:iCs/>
          <w:sz w:val="28"/>
          <w:szCs w:val="28"/>
          <w:lang w:val="en-GB"/>
        </w:rPr>
      </w:pPr>
      <w:r w:rsidRPr="0029371C">
        <w:rPr>
          <w:rStyle w:val="Strong"/>
          <w:b w:val="0"/>
          <w:sz w:val="28"/>
          <w:szCs w:val="28"/>
        </w:rPr>
        <w:t xml:space="preserve">Lot 1 - </w:t>
      </w:r>
      <w:r w:rsidRPr="0029371C">
        <w:rPr>
          <w:rStyle w:val="Emphasis"/>
          <w:i w:val="0"/>
          <w:iCs/>
          <w:sz w:val="28"/>
          <w:szCs w:val="28"/>
          <w:lang w:val="en-GB"/>
        </w:rPr>
        <w:t>Project management</w:t>
      </w:r>
    </w:p>
    <w:p w14:paraId="287AA1A4" w14:textId="77777777" w:rsidR="0029371C" w:rsidRPr="00906CDB" w:rsidRDefault="0029371C" w:rsidP="0029371C">
      <w:pPr>
        <w:pStyle w:val="ListParagraph"/>
        <w:numPr>
          <w:ilvl w:val="0"/>
          <w:numId w:val="1"/>
        </w:numPr>
        <w:spacing w:after="600"/>
        <w:jc w:val="both"/>
        <w:rPr>
          <w:szCs w:val="24"/>
        </w:rPr>
      </w:pPr>
      <w:r>
        <w:rPr>
          <w:b/>
          <w:bCs/>
          <w:szCs w:val="24"/>
        </w:rPr>
        <w:t xml:space="preserve">SC Deloitte Consultanță SRL – </w:t>
      </w:r>
      <w:r>
        <w:rPr>
          <w:szCs w:val="24"/>
        </w:rPr>
        <w:t>Timișoara, B-dul Take Ionescu nr. 50-52, Clădire B</w:t>
      </w:r>
    </w:p>
    <w:p w14:paraId="0397D930" w14:textId="77777777" w:rsidR="0029371C" w:rsidRDefault="0029371C" w:rsidP="0029371C">
      <w:pPr>
        <w:pStyle w:val="ListParagraph"/>
        <w:spacing w:after="600"/>
        <w:jc w:val="both"/>
        <w:rPr>
          <w:szCs w:val="24"/>
        </w:rPr>
      </w:pPr>
      <w:r>
        <w:rPr>
          <w:szCs w:val="24"/>
        </w:rPr>
        <w:t xml:space="preserve">E-mail: </w:t>
      </w:r>
      <w:hyperlink r:id="rId7" w:history="1">
        <w:r w:rsidRPr="00011585">
          <w:rPr>
            <w:rStyle w:val="Hyperlink"/>
            <w:szCs w:val="24"/>
          </w:rPr>
          <w:t>romania@deloittece.com</w:t>
        </w:r>
      </w:hyperlink>
    </w:p>
    <w:p w14:paraId="7373BA49" w14:textId="77777777" w:rsidR="0029371C" w:rsidRPr="00906CDB" w:rsidRDefault="0029371C" w:rsidP="0029371C">
      <w:pPr>
        <w:pStyle w:val="ListParagraph"/>
        <w:spacing w:after="600"/>
        <w:jc w:val="both"/>
        <w:rPr>
          <w:szCs w:val="24"/>
        </w:rPr>
      </w:pPr>
    </w:p>
    <w:p w14:paraId="39BE7709" w14:textId="77777777" w:rsidR="0029371C" w:rsidRPr="00906CDB" w:rsidRDefault="0029371C" w:rsidP="0029371C">
      <w:pPr>
        <w:pStyle w:val="ListParagraph"/>
        <w:numPr>
          <w:ilvl w:val="0"/>
          <w:numId w:val="1"/>
        </w:numPr>
        <w:spacing w:after="60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SC Euro Triplex Com SRL – </w:t>
      </w:r>
      <w:r>
        <w:rPr>
          <w:szCs w:val="24"/>
        </w:rPr>
        <w:t>Timi</w:t>
      </w:r>
      <w:r>
        <w:rPr>
          <w:szCs w:val="24"/>
          <w:lang w:val="ro-RO"/>
        </w:rPr>
        <w:t>șoara, Calea Șagului nr. 74 Sc. B, Et. 10, ap. 37</w:t>
      </w:r>
    </w:p>
    <w:p w14:paraId="5AE95921" w14:textId="77777777" w:rsidR="0029371C" w:rsidRDefault="0029371C" w:rsidP="0029371C">
      <w:pPr>
        <w:pStyle w:val="ListParagraph"/>
        <w:spacing w:after="600"/>
        <w:jc w:val="both"/>
        <w:rPr>
          <w:szCs w:val="24"/>
        </w:rPr>
      </w:pPr>
      <w:r>
        <w:rPr>
          <w:szCs w:val="24"/>
        </w:rPr>
        <w:t xml:space="preserve">E-mail: </w:t>
      </w:r>
      <w:hyperlink r:id="rId8" w:history="1">
        <w:r w:rsidRPr="00B922A9">
          <w:rPr>
            <w:rStyle w:val="Hyperlink"/>
            <w:szCs w:val="24"/>
          </w:rPr>
          <w:t>eu3com@gmail.com</w:t>
        </w:r>
      </w:hyperlink>
    </w:p>
    <w:p w14:paraId="450D1E0E" w14:textId="77777777" w:rsidR="0029371C" w:rsidRPr="005F0440" w:rsidRDefault="0029371C" w:rsidP="0029371C">
      <w:pPr>
        <w:pStyle w:val="ListParagraph"/>
        <w:spacing w:after="600"/>
        <w:jc w:val="both"/>
        <w:rPr>
          <w:szCs w:val="24"/>
        </w:rPr>
      </w:pPr>
    </w:p>
    <w:p w14:paraId="2346DB79" w14:textId="77777777" w:rsidR="0029371C" w:rsidRPr="0029371C" w:rsidRDefault="0029371C" w:rsidP="0029371C">
      <w:pPr>
        <w:pStyle w:val="ListParagraph"/>
        <w:numPr>
          <w:ilvl w:val="0"/>
          <w:numId w:val="1"/>
        </w:numPr>
        <w:spacing w:after="60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SC Info Marketing SRL – </w:t>
      </w:r>
      <w:r>
        <w:rPr>
          <w:szCs w:val="24"/>
        </w:rPr>
        <w:t>Timi</w:t>
      </w:r>
      <w:r>
        <w:rPr>
          <w:szCs w:val="24"/>
          <w:lang w:val="ro-RO"/>
        </w:rPr>
        <w:t>șoara, P-ța Crucii nr. 6</w:t>
      </w:r>
    </w:p>
    <w:p w14:paraId="313E44AB" w14:textId="45D98769" w:rsidR="0029371C" w:rsidRPr="0029371C" w:rsidRDefault="0029371C" w:rsidP="0029371C">
      <w:pPr>
        <w:pStyle w:val="ListParagraph"/>
        <w:spacing w:after="600"/>
        <w:jc w:val="both"/>
        <w:rPr>
          <w:szCs w:val="24"/>
        </w:rPr>
      </w:pPr>
      <w:r>
        <w:rPr>
          <w:szCs w:val="24"/>
        </w:rPr>
        <w:t xml:space="preserve">E-mail: </w:t>
      </w:r>
      <w:hyperlink r:id="rId9" w:history="1">
        <w:r w:rsidRPr="00B922A9">
          <w:rPr>
            <w:rStyle w:val="Hyperlink"/>
            <w:szCs w:val="24"/>
          </w:rPr>
          <w:t>zsoltkasa@yahoo.com</w:t>
        </w:r>
      </w:hyperlink>
    </w:p>
    <w:p w14:paraId="44C1E724" w14:textId="07142994" w:rsidR="0029371C" w:rsidRDefault="0029371C" w:rsidP="0029371C">
      <w:pPr>
        <w:spacing w:after="600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Lot 2 – Procurement expertise</w:t>
      </w:r>
    </w:p>
    <w:p w14:paraId="3A42E0B6" w14:textId="77777777" w:rsidR="005F0440" w:rsidRDefault="005F0440" w:rsidP="005F0440">
      <w:pPr>
        <w:pStyle w:val="ListParagraph"/>
        <w:numPr>
          <w:ilvl w:val="0"/>
          <w:numId w:val="1"/>
        </w:numPr>
        <w:spacing w:after="600"/>
        <w:jc w:val="both"/>
        <w:rPr>
          <w:szCs w:val="24"/>
        </w:rPr>
      </w:pPr>
      <w:r>
        <w:rPr>
          <w:b/>
          <w:bCs/>
          <w:szCs w:val="24"/>
        </w:rPr>
        <w:t xml:space="preserve">SC Aviatech Consult SRL – </w:t>
      </w:r>
      <w:r>
        <w:rPr>
          <w:szCs w:val="24"/>
        </w:rPr>
        <w:t>Timișoara, B-dul Liviu Rebreanu nr. 2/5, bl. 55, Sc. C, et. 4, ap. 18</w:t>
      </w:r>
    </w:p>
    <w:p w14:paraId="42E75568" w14:textId="2703077C" w:rsidR="005F0440" w:rsidRDefault="005F0440" w:rsidP="005F0440">
      <w:pPr>
        <w:pStyle w:val="ListParagraph"/>
        <w:spacing w:after="600"/>
        <w:jc w:val="both"/>
        <w:rPr>
          <w:szCs w:val="24"/>
        </w:rPr>
      </w:pPr>
      <w:r w:rsidRPr="005F0440">
        <w:rPr>
          <w:szCs w:val="24"/>
        </w:rPr>
        <w:t xml:space="preserve">E-mail: </w:t>
      </w:r>
      <w:hyperlink r:id="rId10" w:history="1">
        <w:r w:rsidRPr="005F0440">
          <w:rPr>
            <w:rStyle w:val="Hyperlink"/>
            <w:szCs w:val="24"/>
          </w:rPr>
          <w:t>office@aviagse.ro</w:t>
        </w:r>
      </w:hyperlink>
    </w:p>
    <w:p w14:paraId="29D95BD8" w14:textId="77777777" w:rsidR="005F0440" w:rsidRDefault="005F0440" w:rsidP="005F0440">
      <w:pPr>
        <w:pStyle w:val="ListParagraph"/>
        <w:spacing w:after="600"/>
        <w:jc w:val="both"/>
        <w:rPr>
          <w:rStyle w:val="Strong"/>
          <w:b w:val="0"/>
          <w:szCs w:val="24"/>
        </w:rPr>
      </w:pPr>
    </w:p>
    <w:p w14:paraId="4446CFB9" w14:textId="77777777" w:rsidR="005F0440" w:rsidRPr="00011585" w:rsidRDefault="005F0440" w:rsidP="005F0440">
      <w:pPr>
        <w:pStyle w:val="ListParagraph"/>
        <w:numPr>
          <w:ilvl w:val="0"/>
          <w:numId w:val="1"/>
        </w:numPr>
        <w:spacing w:after="600"/>
        <w:jc w:val="both"/>
        <w:rPr>
          <w:b/>
          <w:bCs/>
          <w:szCs w:val="24"/>
        </w:rPr>
      </w:pPr>
      <w:r w:rsidRPr="00011585">
        <w:rPr>
          <w:b/>
          <w:bCs/>
          <w:szCs w:val="24"/>
        </w:rPr>
        <w:t>SC Centrum Expert Consult SRL</w:t>
      </w:r>
      <w:r>
        <w:rPr>
          <w:b/>
          <w:bCs/>
          <w:szCs w:val="24"/>
        </w:rPr>
        <w:t xml:space="preserve"> – </w:t>
      </w:r>
      <w:r>
        <w:rPr>
          <w:szCs w:val="24"/>
        </w:rPr>
        <w:t>Timișoara, S</w:t>
      </w:r>
      <w:r w:rsidRPr="00011585">
        <w:rPr>
          <w:szCs w:val="24"/>
        </w:rPr>
        <w:t>tr. Cloşca nr. 75-77</w:t>
      </w:r>
    </w:p>
    <w:p w14:paraId="6B9BCD29" w14:textId="77777777" w:rsidR="005F0440" w:rsidRDefault="005F0440" w:rsidP="005F0440">
      <w:pPr>
        <w:pStyle w:val="ListParagraph"/>
        <w:spacing w:after="600"/>
        <w:jc w:val="both"/>
        <w:rPr>
          <w:szCs w:val="24"/>
        </w:rPr>
      </w:pPr>
      <w:r>
        <w:rPr>
          <w:szCs w:val="24"/>
        </w:rPr>
        <w:t xml:space="preserve">E-mail: </w:t>
      </w:r>
      <w:hyperlink r:id="rId11" w:history="1">
        <w:r w:rsidRPr="00B922A9">
          <w:rPr>
            <w:rStyle w:val="Hyperlink"/>
            <w:szCs w:val="24"/>
          </w:rPr>
          <w:t>office@centrum-expert-consult.ro</w:t>
        </w:r>
      </w:hyperlink>
    </w:p>
    <w:p w14:paraId="51DD688C" w14:textId="77777777" w:rsidR="005F0440" w:rsidRPr="005F0440" w:rsidRDefault="005F0440" w:rsidP="005F0440">
      <w:pPr>
        <w:pStyle w:val="ListParagraph"/>
        <w:spacing w:after="600"/>
        <w:jc w:val="both"/>
        <w:rPr>
          <w:rStyle w:val="Strong"/>
          <w:b w:val="0"/>
          <w:szCs w:val="24"/>
        </w:rPr>
      </w:pPr>
    </w:p>
    <w:p w14:paraId="20BD3C6C" w14:textId="77777777" w:rsidR="005F0440" w:rsidRPr="00906CDB" w:rsidRDefault="005F0440" w:rsidP="005F0440">
      <w:pPr>
        <w:pStyle w:val="ListParagraph"/>
        <w:numPr>
          <w:ilvl w:val="0"/>
          <w:numId w:val="1"/>
        </w:numPr>
        <w:spacing w:after="600"/>
        <w:jc w:val="both"/>
        <w:rPr>
          <w:szCs w:val="24"/>
        </w:rPr>
      </w:pPr>
      <w:r>
        <w:rPr>
          <w:b/>
          <w:bCs/>
          <w:szCs w:val="24"/>
        </w:rPr>
        <w:t xml:space="preserve">SC Deloitte Consultanță SRL – </w:t>
      </w:r>
      <w:r>
        <w:rPr>
          <w:szCs w:val="24"/>
        </w:rPr>
        <w:t>Timișoara, B-dul Take Ionescu nr. 50-52, Clădire B</w:t>
      </w:r>
    </w:p>
    <w:p w14:paraId="77869146" w14:textId="16C3B8FA" w:rsidR="00906CDB" w:rsidRDefault="005F0440" w:rsidP="005F0440">
      <w:pPr>
        <w:pStyle w:val="ListParagraph"/>
        <w:spacing w:after="600"/>
        <w:jc w:val="both"/>
        <w:rPr>
          <w:szCs w:val="24"/>
        </w:rPr>
      </w:pPr>
      <w:r>
        <w:rPr>
          <w:szCs w:val="24"/>
        </w:rPr>
        <w:t xml:space="preserve">E-mail: </w:t>
      </w:r>
      <w:hyperlink r:id="rId12" w:history="1">
        <w:r w:rsidRPr="00011585">
          <w:rPr>
            <w:rStyle w:val="Hyperlink"/>
            <w:szCs w:val="24"/>
          </w:rPr>
          <w:t>romania@deloittece.com</w:t>
        </w:r>
      </w:hyperlink>
    </w:p>
    <w:p w14:paraId="79B5A837" w14:textId="6D55250C" w:rsidR="002551D3" w:rsidRPr="00255DAD" w:rsidRDefault="005F0440" w:rsidP="00255DAD">
      <w:pPr>
        <w:spacing w:after="600"/>
        <w:jc w:val="both"/>
        <w:rPr>
          <w:sz w:val="28"/>
          <w:szCs w:val="28"/>
        </w:rPr>
      </w:pPr>
      <w:r>
        <w:rPr>
          <w:szCs w:val="24"/>
        </w:rPr>
        <w:t>Otelec</w:t>
      </w:r>
      <w:r w:rsidR="00255DAD" w:rsidRPr="00A4143A">
        <w:rPr>
          <w:szCs w:val="24"/>
        </w:rPr>
        <w:t xml:space="preserve">, </w:t>
      </w:r>
      <w:r w:rsidR="008A5043">
        <w:rPr>
          <w:szCs w:val="24"/>
        </w:rPr>
        <w:t>18</w:t>
      </w:r>
      <w:r w:rsidR="00255DAD" w:rsidRPr="00A4143A">
        <w:rPr>
          <w:szCs w:val="24"/>
        </w:rPr>
        <w:t>.</w:t>
      </w:r>
      <w:r w:rsidR="00786AA0">
        <w:rPr>
          <w:szCs w:val="24"/>
        </w:rPr>
        <w:t>02</w:t>
      </w:r>
      <w:r w:rsidR="00255DAD" w:rsidRPr="00A4143A">
        <w:rPr>
          <w:szCs w:val="24"/>
        </w:rPr>
        <w:t>.202</w:t>
      </w:r>
      <w:r w:rsidR="00786AA0">
        <w:rPr>
          <w:szCs w:val="24"/>
        </w:rPr>
        <w:t>5</w:t>
      </w:r>
      <w:r w:rsidR="00255DAD" w:rsidRPr="00A4143A">
        <w:rPr>
          <w:szCs w:val="24"/>
        </w:rPr>
        <w:t>.</w:t>
      </w:r>
    </w:p>
    <w:sectPr w:rsidR="002551D3" w:rsidRPr="00255DAD" w:rsidSect="00C25747">
      <w:footerReference w:type="default" r:id="rId13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C0750" w14:textId="77777777" w:rsidR="0012277A" w:rsidRDefault="0012277A">
      <w:r>
        <w:separator/>
      </w:r>
    </w:p>
  </w:endnote>
  <w:endnote w:type="continuationSeparator" w:id="0">
    <w:p w14:paraId="14537F03" w14:textId="77777777" w:rsidR="0012277A" w:rsidRDefault="0012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79E56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FC328" w14:textId="77777777" w:rsidR="0012277A" w:rsidRDefault="0012277A">
      <w:r>
        <w:separator/>
      </w:r>
    </w:p>
  </w:footnote>
  <w:footnote w:type="continuationSeparator" w:id="0">
    <w:p w14:paraId="71F9DA16" w14:textId="77777777" w:rsidR="0012277A" w:rsidRDefault="00122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2F00E0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270428390">
    <w:abstractNumId w:val="1"/>
  </w:num>
  <w:num w:numId="2" w16cid:durableId="1180584827">
    <w:abstractNumId w:val="1"/>
  </w:num>
  <w:num w:numId="3" w16cid:durableId="670303624">
    <w:abstractNumId w:val="1"/>
  </w:num>
  <w:num w:numId="4" w16cid:durableId="1992636969">
    <w:abstractNumId w:val="1"/>
  </w:num>
  <w:num w:numId="5" w16cid:durableId="965352785">
    <w:abstractNumId w:val="1"/>
  </w:num>
  <w:num w:numId="6" w16cid:durableId="153708147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40902637">
    <w:abstractNumId w:val="8"/>
  </w:num>
  <w:num w:numId="8" w16cid:durableId="13019580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11585"/>
    <w:rsid w:val="00012C4B"/>
    <w:rsid w:val="000202E9"/>
    <w:rsid w:val="00024AC0"/>
    <w:rsid w:val="0004214F"/>
    <w:rsid w:val="000423B3"/>
    <w:rsid w:val="00043411"/>
    <w:rsid w:val="00057BFD"/>
    <w:rsid w:val="00097059"/>
    <w:rsid w:val="000A4FEE"/>
    <w:rsid w:val="000F49B3"/>
    <w:rsid w:val="00101F74"/>
    <w:rsid w:val="001119F1"/>
    <w:rsid w:val="00116755"/>
    <w:rsid w:val="00117F40"/>
    <w:rsid w:val="0012277A"/>
    <w:rsid w:val="00125C2D"/>
    <w:rsid w:val="00160299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551D3"/>
    <w:rsid w:val="00255DAD"/>
    <w:rsid w:val="00260ACF"/>
    <w:rsid w:val="002771F0"/>
    <w:rsid w:val="0029371C"/>
    <w:rsid w:val="00295827"/>
    <w:rsid w:val="002A5A18"/>
    <w:rsid w:val="002D3B04"/>
    <w:rsid w:val="002D540C"/>
    <w:rsid w:val="002E334A"/>
    <w:rsid w:val="00304858"/>
    <w:rsid w:val="00321F8C"/>
    <w:rsid w:val="00336695"/>
    <w:rsid w:val="00362D69"/>
    <w:rsid w:val="00366B56"/>
    <w:rsid w:val="003923F5"/>
    <w:rsid w:val="00394AE9"/>
    <w:rsid w:val="003A71EF"/>
    <w:rsid w:val="003B3906"/>
    <w:rsid w:val="003B77D2"/>
    <w:rsid w:val="003B7EA0"/>
    <w:rsid w:val="003D0A42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46314"/>
    <w:rsid w:val="005605FB"/>
    <w:rsid w:val="00572881"/>
    <w:rsid w:val="005745DE"/>
    <w:rsid w:val="0059234A"/>
    <w:rsid w:val="005A516C"/>
    <w:rsid w:val="005E655C"/>
    <w:rsid w:val="005F0440"/>
    <w:rsid w:val="0060041B"/>
    <w:rsid w:val="006238DA"/>
    <w:rsid w:val="00626D1A"/>
    <w:rsid w:val="00632FFB"/>
    <w:rsid w:val="00690BF9"/>
    <w:rsid w:val="00693718"/>
    <w:rsid w:val="006C7C0C"/>
    <w:rsid w:val="00730A04"/>
    <w:rsid w:val="007607B4"/>
    <w:rsid w:val="007704C8"/>
    <w:rsid w:val="00786AA0"/>
    <w:rsid w:val="007A3BEF"/>
    <w:rsid w:val="007F52CF"/>
    <w:rsid w:val="008136B2"/>
    <w:rsid w:val="00821628"/>
    <w:rsid w:val="0083259C"/>
    <w:rsid w:val="00841141"/>
    <w:rsid w:val="00861366"/>
    <w:rsid w:val="00863F2A"/>
    <w:rsid w:val="008A5043"/>
    <w:rsid w:val="008B5AD2"/>
    <w:rsid w:val="008C61C5"/>
    <w:rsid w:val="008E2B13"/>
    <w:rsid w:val="008E6BB1"/>
    <w:rsid w:val="008F2E36"/>
    <w:rsid w:val="00906CDB"/>
    <w:rsid w:val="009112CB"/>
    <w:rsid w:val="00917EAE"/>
    <w:rsid w:val="00927792"/>
    <w:rsid w:val="00927956"/>
    <w:rsid w:val="00943FEE"/>
    <w:rsid w:val="00946600"/>
    <w:rsid w:val="00964F24"/>
    <w:rsid w:val="00970A9F"/>
    <w:rsid w:val="009731AF"/>
    <w:rsid w:val="009C6743"/>
    <w:rsid w:val="009C744D"/>
    <w:rsid w:val="009F5F1D"/>
    <w:rsid w:val="00A10E68"/>
    <w:rsid w:val="00A14646"/>
    <w:rsid w:val="00A26524"/>
    <w:rsid w:val="00A26801"/>
    <w:rsid w:val="00AA74F9"/>
    <w:rsid w:val="00AC4AA7"/>
    <w:rsid w:val="00AE019D"/>
    <w:rsid w:val="00AF0B34"/>
    <w:rsid w:val="00AF1C5D"/>
    <w:rsid w:val="00AF34F1"/>
    <w:rsid w:val="00B04456"/>
    <w:rsid w:val="00B2200C"/>
    <w:rsid w:val="00B51BF1"/>
    <w:rsid w:val="00B64B01"/>
    <w:rsid w:val="00B7732A"/>
    <w:rsid w:val="00B77958"/>
    <w:rsid w:val="00B83624"/>
    <w:rsid w:val="00BD2E26"/>
    <w:rsid w:val="00BE6CDB"/>
    <w:rsid w:val="00BF312F"/>
    <w:rsid w:val="00C25747"/>
    <w:rsid w:val="00C34464"/>
    <w:rsid w:val="00C458DB"/>
    <w:rsid w:val="00C640DB"/>
    <w:rsid w:val="00C76C45"/>
    <w:rsid w:val="00CB27C3"/>
    <w:rsid w:val="00CB4BDB"/>
    <w:rsid w:val="00CD1067"/>
    <w:rsid w:val="00D007D3"/>
    <w:rsid w:val="00D30A2C"/>
    <w:rsid w:val="00D32BDE"/>
    <w:rsid w:val="00D34E0F"/>
    <w:rsid w:val="00D50243"/>
    <w:rsid w:val="00D57542"/>
    <w:rsid w:val="00D7547D"/>
    <w:rsid w:val="00DC6160"/>
    <w:rsid w:val="00DD7604"/>
    <w:rsid w:val="00E00AA7"/>
    <w:rsid w:val="00E04EE0"/>
    <w:rsid w:val="00E05057"/>
    <w:rsid w:val="00E351BA"/>
    <w:rsid w:val="00E8196B"/>
    <w:rsid w:val="00E9535A"/>
    <w:rsid w:val="00EA4623"/>
    <w:rsid w:val="00EC5FFA"/>
    <w:rsid w:val="00ED3090"/>
    <w:rsid w:val="00ED43AF"/>
    <w:rsid w:val="00EE0B09"/>
    <w:rsid w:val="00F230D6"/>
    <w:rsid w:val="00F308AD"/>
    <w:rsid w:val="00F623AF"/>
    <w:rsid w:val="00F6326E"/>
    <w:rsid w:val="00F85F04"/>
    <w:rsid w:val="00FA3017"/>
    <w:rsid w:val="00FB5988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58C6E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CD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06C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1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3com@gmail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omania@deloittece.com" TargetMode="External"/><Relationship Id="rId12" Type="http://schemas.openxmlformats.org/officeDocument/2006/relationships/hyperlink" Target="mailto:romania@deloittec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ffice@centrum-expert-consult.r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office@aviagse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soltkasa@yahoo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Kasa Zsolt</cp:lastModifiedBy>
  <cp:revision>7</cp:revision>
  <cp:lastPrinted>2000-12-14T11:46:00Z</cp:lastPrinted>
  <dcterms:created xsi:type="dcterms:W3CDTF">2025-02-04T07:11:00Z</dcterms:created>
  <dcterms:modified xsi:type="dcterms:W3CDTF">2025-02-15T13:11:00Z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